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112312</wp:posOffset>
                </wp:positionH>
                <wp:positionV relativeFrom="paragraph">
                  <wp:posOffset>133350</wp:posOffset>
                </wp:positionV>
                <wp:extent cx="1190625" cy="1103630"/>
                <wp:effectExtent l="0" t="0" r="9525" b="0"/>
                <wp:wrapNone/>
                <wp:docPr id="1" name="Рисунок 1" descr="D: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УКСИС_логотип_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19062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8.84pt;mso-position-horizontal:absolute;mso-position-vertical-relative:text;margin-top:10.50pt;mso-position-vertical:absolute;width:93.75pt;height:86.9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178518</wp:posOffset>
                </wp:positionV>
                <wp:extent cx="5229225" cy="47117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894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4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page;margin-left:181.40pt;mso-position-horizontal:absolute;mso-position-vertical-relative:text;margin-top:14.06pt;mso-position-vertical:absolute;width:411.75pt;height:37.1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894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894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both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894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«Особенности осуществления закупок на выполнение работ 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в сфере градостроительной деятельности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»</w:t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12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12"/>
          <w:szCs w:val="28"/>
          <w:lang w:eastAsia="ru-RU"/>
        </w:rPr>
      </w:r>
    </w:p>
    <w:p>
      <w:pPr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color w:val="002060"/>
          <w:lang w:eastAsia="ru-RU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Жигулина Лариса Александровна </w:t>
      </w:r>
      <w:r>
        <w:rPr>
          <w:rFonts w:ascii="Arial" w:hAnsi="Arial" w:eastAsia="Times New Roman" w:cs="Arial"/>
          <w:color w:val="002060"/>
          <w:lang w:eastAsia="ru-RU"/>
        </w:rPr>
        <w:t xml:space="preserve">– начальник отдела закупок работ</w:t>
      </w:r>
      <w:r>
        <w:rPr>
          <w:rFonts w:ascii="Arial" w:hAnsi="Arial" w:eastAsia="Times New Roman" w:cs="Arial"/>
          <w:b/>
          <w:color w:val="002060"/>
          <w:lang w:eastAsia="ru-RU"/>
        </w:rPr>
        <w:t xml:space="preserve"> </w:t>
      </w:r>
      <w:r>
        <w:rPr>
          <w:rFonts w:ascii="Arial" w:hAnsi="Arial" w:eastAsia="Times New Roman" w:cs="Arial"/>
          <w:b/>
          <w:color w:val="002060"/>
          <w:lang w:eastAsia="ru-RU"/>
        </w:rPr>
      </w:r>
      <w:r>
        <w:rPr>
          <w:rFonts w:ascii="Arial" w:hAnsi="Arial" w:eastAsia="Times New Roman" w:cs="Arial"/>
          <w:b/>
          <w:color w:val="002060"/>
          <w:lang w:eastAsia="ru-RU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color w:val="002060"/>
        </w:rPr>
      </w:pPr>
      <w:r>
        <w:rPr>
          <w:rFonts w:ascii="Arial" w:hAnsi="Arial" w:eastAsia="Times New Roman" w:cs="Arial"/>
          <w:b/>
          <w:color w:val="002060"/>
          <w:lang w:eastAsia="ru-RU"/>
        </w:rPr>
        <w:t xml:space="preserve">Хербер Виктория Алексеевна</w:t>
      </w:r>
      <w:r>
        <w:rPr>
          <w:rFonts w:ascii="Arial" w:hAnsi="Arial" w:eastAsia="Times New Roman" w:cs="Arial"/>
          <w:color w:val="002060"/>
          <w:lang w:eastAsia="ru-RU"/>
        </w:rPr>
        <w:t xml:space="preserve"> – </w:t>
      </w:r>
      <w:r>
        <w:rPr>
          <w:rFonts w:ascii="Arial" w:hAnsi="Arial" w:eastAsia="Times New Roman" w:cs="Arial"/>
          <w:color w:val="002060"/>
          <w:lang w:eastAsia="ru-RU"/>
        </w:rPr>
        <w:t xml:space="preserve">заместитель начальника</w:t>
      </w:r>
      <w:r>
        <w:rPr>
          <w:rFonts w:ascii="Arial" w:hAnsi="Arial" w:eastAsia="Times New Roman" w:cs="Arial"/>
          <w:color w:val="002060"/>
          <w:lang w:eastAsia="ru-RU"/>
        </w:rPr>
        <w:t xml:space="preserve"> отдела закупок работ</w:t>
      </w:r>
      <w:r>
        <w:rPr>
          <w:rFonts w:ascii="Arial" w:hAnsi="Arial" w:eastAsia="Times New Roman" w:cs="Arial"/>
          <w:color w:val="002060"/>
        </w:rPr>
      </w:r>
      <w:r>
        <w:rPr>
          <w:rFonts w:ascii="Arial" w:hAnsi="Arial" w:eastAsia="Times New Roman" w:cs="Arial"/>
          <w:color w:val="002060"/>
        </w:rPr>
      </w:r>
    </w:p>
    <w:p>
      <w:pPr>
        <w:ind w:right="-2"/>
        <w:jc w:val="both"/>
        <w:spacing w:after="0" w:line="240" w:lineRule="auto"/>
        <w:tabs>
          <w:tab w:val="left" w:pos="9355" w:leader="none"/>
        </w:tabs>
        <w:rPr>
          <w:rFonts w:ascii="Arial" w:hAnsi="Arial" w:eastAsia="Times New Roman" w:cs="Arial"/>
          <w:b/>
          <w:bCs/>
          <w:color w:val="002060"/>
          <w:lang w:eastAsia="ru-RU"/>
        </w:rPr>
      </w:pPr>
      <w:r>
        <w:rPr>
          <w:rFonts w:ascii="Arial" w:hAnsi="Arial" w:eastAsia="Times New Roman" w:cs="Arial"/>
          <w:b/>
          <w:bCs/>
          <w:color w:val="002060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lang w:eastAsia="ru-RU"/>
        </w:rPr>
      </w:r>
    </w:p>
    <w:tbl>
      <w:tblPr>
        <w:tblStyle w:val="89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0"/>
        <w:gridCol w:w="1986"/>
      </w:tblGrid>
      <w:tr>
        <w:tblPrEx/>
        <w:trPr>
          <w:cantSplit/>
          <w:jc w:val="center"/>
          <w:trHeight w:val="571"/>
        </w:trPr>
        <w:tc>
          <w:tcPr>
            <w:gridSpan w:val="3"/>
            <w:shd w:val="clear" w:color="auto" w:fill="deeaf6" w:themeFill="accent1" w:themeFillTint="33"/>
            <w:tcW w:w="10207" w:type="dxa"/>
            <w:vAlign w:val="center"/>
            <w:textDirection w:val="lrTb"/>
            <w:noWrap w:val="false"/>
          </w:tcPr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highlight w:val="none"/>
              </w:rPr>
              <w:t xml:space="preserve">Дата и место проведения мероприятия: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highlight w:val="none"/>
              </w:rPr>
              <w:t xml:space="preserve">29 мая 2025 с 09:30 до 15:55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Arial" w:hAnsi="Arial" w:cs="Arial"/>
                <w:color w:val="002060"/>
                <w:highlight w:val="none"/>
              </w:rPr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cs="Arial"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highlight w:val="none"/>
              </w:rPr>
            </w:r>
            <w:r>
              <w:rPr>
                <w:rFonts w:ascii="Arial" w:hAnsi="Arial" w:cs="Arial"/>
                <w:color w:val="002060"/>
                <w:highlight w:val="none"/>
              </w:rPr>
            </w:r>
          </w:p>
          <w:p>
            <w:pPr>
              <w:jc w:val="center"/>
              <w:shd w:val="clear" w:color="ddebf6" w:themeColor="accent1" w:themeTint="33" w:fill="ddebf6" w:themeFill="accent1" w:themeFillTint="33"/>
              <w:rPr>
                <w:rFonts w:ascii="Arial" w:hAnsi="Arial" w:eastAsia="Times New Roman" w:cs="Arial"/>
                <w:b/>
                <w:color w:val="002060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highlight w:val="none"/>
              </w:rPr>
              <w:t xml:space="preserve">г. Новосибирск, ул. Фрунзе, д. 88, аудитория № 408</w:t>
            </w:r>
            <w:r>
              <w:rPr>
                <w:rFonts w:ascii="Arial" w:hAnsi="Arial" w:eastAsia="Times New Roman" w:cs="Arial"/>
                <w:b/>
                <w:color w:val="002060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highlight w:val="none"/>
              </w:rPr>
            </w:r>
          </w:p>
          <w:p>
            <w:pPr>
              <w:shd w:val="clear" w:color="ddebf6" w:themeColor="accent1" w:themeTint="33" w:fill="ddebf6" w:themeFill="accent1" w:themeFillTint="33"/>
              <w:rPr>
                <w:rFonts w:ascii="Arial" w:hAnsi="Arial" w:cs="Arial"/>
                <w:b/>
                <w:bCs/>
                <w:color w:val="002060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  <w:r>
              <w:rPr>
                <w:rFonts w:ascii="Arial" w:hAnsi="Arial" w:cs="Arial"/>
                <w:b/>
                <w:bCs/>
                <w:color w:val="002060"/>
                <w:highlight w:val="none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 xml:space="preserve">Время </w:t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  <w:t xml:space="preserve">Лекторы</w:t>
            </w: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bCs/>
                <w:color w:val="002060"/>
                <w:lang w:eastAsia="ru-RU"/>
              </w:rPr>
            </w:r>
          </w:p>
        </w:tc>
      </w:tr>
      <w:tr>
        <w:tblPrEx/>
        <w:trPr>
          <w:cantSplit/>
          <w:jc w:val="center"/>
          <w:trHeight w:val="323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9:00 – 9:30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b/>
                <w:color w:val="002060"/>
                <w:lang w:eastAsia="ru-RU"/>
              </w:rPr>
              <w:outlineLvl w:val="2"/>
            </w:pPr>
            <w:r>
              <w:rPr>
                <w:rFonts w:ascii="Arial" w:hAnsi="Arial" w:cs="Arial"/>
                <w:i/>
                <w:color w:val="002060"/>
              </w:rPr>
              <w:t xml:space="preserve">Регистрация участников семинара</w:t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lang w:eastAsia="ru-RU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116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09:30 – 10:15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«Проектирование. Обоснование начальной максимальной цены при осуществлении закупок на выполнение работ. Особенности составления</w:t>
            </w:r>
            <w:r>
              <w:rPr>
                <w:rFonts w:ascii="Arial" w:hAnsi="Arial" w:cs="Arial"/>
                <w:b/>
                <w:color w:val="002060"/>
              </w:rPr>
              <w:t xml:space="preserve"> описания объекта закупки на выполнение проектных работ. Составление </w:t>
            </w:r>
            <w:r>
              <w:rPr>
                <w:rFonts w:ascii="Arial" w:hAnsi="Arial" w:cs="Arial"/>
                <w:b/>
                <w:color w:val="002060"/>
              </w:rPr>
              <w:t xml:space="preserve">обоснования НМЦК (проектно</w:t>
            </w:r>
            <w:r>
              <w:rPr>
                <w:rFonts w:ascii="Arial" w:hAnsi="Arial" w:cs="Arial"/>
                <w:b/>
                <w:color w:val="002060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</w:rPr>
              <w:t xml:space="preserve">сметный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 xml:space="preserve">метод).»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928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составления описания объекта закупки на выполнение проектных работ. </w:t>
            </w:r>
            <w:r>
              <w:rPr>
                <w:rFonts w:ascii="Arial" w:hAnsi="Arial" w:cs="Arial"/>
                <w:color w:val="002060"/>
              </w:rPr>
              <w:t xml:space="preserve">Проектная документация. Состав проектной документации. Экспертиза проектной документации.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Применение Пр</w:t>
            </w:r>
            <w:r>
              <w:rPr>
                <w:rFonts w:ascii="Arial" w:hAnsi="Arial" w:cs="Arial"/>
                <w:color w:val="002060"/>
              </w:rPr>
              <w:t xml:space="preserve">иказа Минстроя России от 23.12.2019 N 841/пр "Об утверждении Порядка определения начальной (максимальной) цены контракта… и Методики составления сметы контракта, предметом которого являются строительство, реконструкция объектов капитального строительства".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9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Обоснование НМЦК, особенности подготовки и формирования вложения в составе заявки на выполнение работ.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ind w:left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b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b/>
                <w:color w:val="002060"/>
              </w:rPr>
            </w:r>
            <w:r>
              <w:rPr>
                <w:rFonts w:ascii="Arial" w:hAnsi="Arial" w:eastAsia="Times New Roman" w:cs="Arial"/>
                <w:b/>
                <w:color w:val="002060"/>
              </w:rPr>
            </w:r>
          </w:p>
          <w:p>
            <w:pPr>
              <w:pStyle w:val="892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371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10:15 – 10:20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433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10:20 – 11:50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pStyle w:val="892"/>
              <w:ind w:left="0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составления описания объекта закупки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pStyle w:val="892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591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pStyle w:val="892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Состав описания объекта закупки на выполнение работ по строительству, реконструкции, капитальному ремонту, сносу объектов капитального строительства и текущему ремонту.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pStyle w:val="892"/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Основные ошибки при формировании описания объекта закупки.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Отличие текущего и капитального ремонта объектов капитального строительства. </w:t>
            </w:r>
            <w:r>
              <w:rPr>
                <w:rFonts w:ascii="Arial" w:hAnsi="Arial" w:eastAsia="Arial" w:cs="Arial"/>
                <w:color w:val="002060"/>
              </w:rPr>
              <w:t xml:space="preserve">Н</w:t>
            </w:r>
            <w:r>
              <w:rPr>
                <w:rFonts w:ascii="Arial" w:hAnsi="Arial" w:eastAsia="Arial" w:cs="Arial"/>
                <w:color w:val="002060"/>
              </w:rPr>
              <w:t xml:space="preserve">ормативно-правов</w:t>
            </w:r>
            <w:r>
              <w:rPr>
                <w:rFonts w:ascii="Arial" w:hAnsi="Arial" w:eastAsia="Arial" w:cs="Arial"/>
                <w:color w:val="002060"/>
              </w:rPr>
              <w:t xml:space="preserve">ая</w:t>
            </w:r>
            <w:r>
              <w:rPr>
                <w:rFonts w:ascii="Arial" w:hAnsi="Arial" w:eastAsia="Arial" w:cs="Arial"/>
                <w:color w:val="002060"/>
              </w:rPr>
              <w:t xml:space="preserve"> баз</w:t>
            </w:r>
            <w:r>
              <w:rPr>
                <w:rFonts w:ascii="Arial" w:hAnsi="Arial" w:eastAsia="Arial" w:cs="Arial"/>
                <w:color w:val="002060"/>
              </w:rPr>
              <w:t xml:space="preserve">а</w:t>
            </w:r>
            <w:r>
              <w:rPr>
                <w:rFonts w:ascii="Arial" w:hAnsi="Arial" w:eastAsia="Arial" w:cs="Arial"/>
                <w:color w:val="002060"/>
              </w:rPr>
              <w:t xml:space="preserve"> в части определения вида ремонта.</w:t>
            </w:r>
            <w:r>
              <w:rPr>
                <w:rFonts w:ascii="Arial" w:hAnsi="Arial" w:eastAsia="Arial" w:cs="Arial"/>
                <w:color w:val="002060"/>
              </w:rPr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Основные ошибки при формировании описания объекта закупки заказчиками. 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Практика УФАС по Новосибирской области при рассмотрении жалоб по </w:t>
            </w:r>
            <w:r>
              <w:rPr>
                <w:rFonts w:ascii="Arial" w:hAnsi="Arial" w:eastAsia="Arial" w:cs="Arial"/>
                <w:color w:val="002060"/>
              </w:rPr>
              <w:t xml:space="preserve">закупкам в сфере градостроительной деятельности</w:t>
            </w:r>
            <w:r>
              <w:rPr>
                <w:rFonts w:ascii="Arial" w:hAnsi="Arial" w:eastAsia="Arial" w:cs="Arial"/>
                <w:color w:val="002060"/>
              </w:rPr>
              <w:t xml:space="preserve">.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Calibri" w:hAnsi="Calibri" w:eastAsia="Calibri" w:cs="Times New Roman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Каталог товаров, работ, услуг: особенности применения для строительных работ. </w:t>
            </w:r>
            <w:r>
              <w:rPr>
                <w:rFonts w:ascii="Calibri" w:hAnsi="Calibri" w:eastAsia="Calibri" w:cs="Times New Roman"/>
                <w:color w:val="002060"/>
              </w:rPr>
            </w:r>
            <w:r>
              <w:rPr>
                <w:rFonts w:ascii="Calibri" w:hAnsi="Calibri" w:eastAsia="Calibri" w:cs="Times New Roman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eastAsia="Arial" w:cs="Arial"/>
                <w:color w:val="00206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2060"/>
              </w:rPr>
              <w:t xml:space="preserve">Нормативно-правовая база установления гарантийных сроков на строительные работы: отличия в гарантийных сроках в зависимости от объекта закупки и выполняемых работ. </w:t>
            </w:r>
            <w:r>
              <w:rPr>
                <w:rFonts w:ascii="Arial" w:hAnsi="Arial" w:eastAsia="Arial" w:cs="Arial"/>
                <w:color w:val="002060"/>
              </w:rPr>
            </w:r>
            <w:r>
              <w:rPr>
                <w:rFonts w:ascii="Arial" w:hAnsi="Arial" w:eastAsia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Требования к товарам, поставляемым/используемым при выполнении работ.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pStyle w:val="892"/>
              <w:ind w:left="283"/>
              <w:jc w:val="center"/>
            </w:pPr>
            <w:r>
              <w:rPr>
                <w:rFonts w:ascii="Arial" w:hAnsi="Arial" w:cs="Arial"/>
                <w:color w:val="002060"/>
              </w:rPr>
              <w:t xml:space="preserve">Хербер Виктория Алексеевна – </w:t>
            </w:r>
            <w:r>
              <w:rPr>
                <w:rFonts w:ascii="Arial" w:hAnsi="Arial" w:cs="Arial"/>
                <w:color w:val="002060"/>
              </w:rPr>
              <w:t xml:space="preserve">заместитель начальника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отдела закупок работ</w:t>
            </w:r>
            <w:r/>
          </w:p>
          <w:p>
            <w:pPr>
              <w:pStyle w:val="892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</w:tr>
      <w:tr>
        <w:tblPrEx/>
        <w:trPr>
          <w:cantSplit/>
          <w:jc w:val="center"/>
          <w:trHeight w:val="485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11:50 – 12:35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Обед 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Cs/>
                <w:i/>
                <w:color w:val="002060"/>
              </w:rPr>
            </w:pP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  <w:r>
              <w:rPr>
                <w:rFonts w:ascii="Arial" w:hAnsi="Arial" w:cs="Arial"/>
                <w:bCs/>
                <w:i/>
                <w:color w:val="002060"/>
              </w:rPr>
            </w:r>
          </w:p>
        </w:tc>
      </w:tr>
      <w:tr>
        <w:tblPrEx/>
        <w:trPr>
          <w:cantSplit/>
          <w:jc w:val="center"/>
          <w:trHeight w:val="70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12:35 – 14:05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gridSpan w:val="2"/>
            <w:tcW w:w="850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Тема: «Особенности при осуществлении закупок на выполнение работ»</w:t>
            </w:r>
            <w:r>
              <w:rPr>
                <w:rFonts w:ascii="Arial" w:hAnsi="Arial" w:cs="Arial"/>
                <w:b/>
                <w:color w:val="002060"/>
              </w:rPr>
            </w:r>
            <w:r>
              <w:rPr>
                <w:rFonts w:ascii="Arial" w:hAnsi="Arial" w:cs="Arial"/>
                <w:b/>
                <w:color w:val="002060"/>
              </w:rPr>
            </w:r>
          </w:p>
          <w:p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  <w:r>
              <w:rPr>
                <w:rFonts w:ascii="Arial" w:hAnsi="Arial" w:cs="Arial"/>
                <w:b/>
                <w:bCs/>
                <w:color w:val="002060"/>
              </w:rPr>
            </w:r>
          </w:p>
        </w:tc>
      </w:tr>
      <w:tr>
        <w:tblPrEx/>
        <w:trPr>
          <w:cantSplit/>
          <w:jc w:val="center"/>
          <w:trHeight w:val="1340"/>
        </w:trPr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работы по строительству, реконструкции, сносу и капитальному ремонту. Строительный контроль.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Единые требования к участникам закупок, предметом которых являются проектные и изыскательские работы.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Дополнительные требования к участникам закупок. Обзор Постановления Правительства РФ от 29.12.2021 N 2571 "О дополнительных требованиях к участникам закупки …".</w:t>
            </w:r>
            <w:r>
              <w:rPr>
                <w:rFonts w:ascii="Arial" w:hAnsi="Arial" w:cs="Arial"/>
                <w:color w:val="002060"/>
              </w:rPr>
              <w:tab/>
              <w:t xml:space="preserve">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1f3864" w:themeColor="accent5" w:themeShade="8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Требования к заявкам участников, содержание.</w:t>
            </w:r>
            <w:r>
              <w:rPr>
                <w:rFonts w:ascii="Arial" w:hAnsi="Arial" w:cs="Arial"/>
                <w:color w:val="1f3864" w:themeColor="accent5" w:themeShade="80"/>
              </w:rPr>
            </w:r>
            <w:r>
              <w:rPr>
                <w:rFonts w:ascii="Arial" w:hAnsi="Arial" w:cs="Arial"/>
                <w:color w:val="1f3864" w:themeColor="accent5" w:themeShade="8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и особенности рассмотрения заявок участников. Практика применения.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Порядок проведения 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открытого конкурса</w:t>
            </w:r>
            <w:r>
              <w:rPr>
                <w:rFonts w:ascii="Arial" w:hAnsi="Arial" w:cs="Arial"/>
                <w:color w:val="1f3864" w:themeColor="accent5" w:themeShade="80"/>
              </w:rPr>
              <w:t xml:space="preserve"> при включении в описание объекта закупки в соответствии с п. 8 ч. 1 ст. 33 Закона № 44-ФЗ проектной документации. Постановление Правительства РФ от 31.12.2021 N 2604 "Об оценке заявок на участие в закупке товаров, работ, услуг …".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 xml:space="preserve">Обзор критериев оценки. Пример проведения конкурса и оценка заявок.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Обзор практики контролирующих органов и судов.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pStyle w:val="892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r/>
            <w:r/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14:05-14-15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Перерыв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</w:tc>
        <w:tc>
          <w:tcPr>
            <w:tcW w:w="198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  <w:tr>
        <w:tblPrEx/>
        <w:trPr>
          <w:jc w:val="center"/>
          <w:trHeight w:val="539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  <w:t xml:space="preserve">14:15-15:</w:t>
            </w:r>
            <w:r>
              <w:rPr>
                <w:rFonts w:ascii="Arial" w:hAnsi="Arial" w:cs="Arial"/>
                <w:i/>
                <w:color w:val="002060"/>
              </w:rPr>
              <w:t xml:space="preserve">45</w:t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65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Особенности условий проекта контракта на выполнение работ на выполнение работ по строительству/реконструкции объектов капитального строительства. Казначейское сопровождение.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Типовые условия контрактов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numPr>
                <w:ilvl w:val="0"/>
                <w:numId w:val="20"/>
              </w:numPr>
              <w:ind w:left="0" w:firstLine="0"/>
              <w:jc w:val="both"/>
              <w:tabs>
                <w:tab w:val="left" w:pos="461" w:leader="none"/>
              </w:tabs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Порядок внесения изменений в контракт. Постановление Правительства РФ от 09.08.2021 N 1315 "О внесении изменений в некоторые акты Правительства Российской Федерации".</w:t>
            </w:r>
            <w:r>
              <w:rPr>
                <w:rFonts w:ascii="Arial" w:hAnsi="Arial" w:cs="Arial"/>
                <w:color w:val="002060"/>
              </w:rPr>
            </w:r>
            <w:r>
              <w:rPr>
                <w:rFonts w:ascii="Arial" w:hAnsi="Arial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color w:val="002060"/>
              </w:rPr>
            </w:pP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  <w:r>
              <w:rPr>
                <w:rFonts w:ascii="Arial" w:hAnsi="Arial" w:cs="Arial"/>
                <w:i/>
                <w:color w:val="00206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Arial" w:hAnsi="Arial" w:eastAsia="Times New Roman" w:cs="Arial"/>
                <w:color w:val="002060"/>
              </w:rPr>
            </w:pPr>
            <w:r>
              <w:rPr>
                <w:rFonts w:ascii="Arial" w:hAnsi="Arial" w:eastAsia="Times New Roman" w:cs="Arial"/>
                <w:color w:val="002060"/>
                <w:lang w:eastAsia="ru-RU"/>
              </w:rPr>
              <w:t xml:space="preserve">Жигулина Лариса Александровна – начальник отдела закупок работ </w:t>
            </w:r>
            <w:r>
              <w:rPr>
                <w:rFonts w:ascii="Arial" w:hAnsi="Arial" w:eastAsia="Times New Roman" w:cs="Arial"/>
                <w:color w:val="002060"/>
              </w:rPr>
            </w:r>
            <w:r>
              <w:rPr>
                <w:rFonts w:ascii="Arial" w:hAnsi="Arial" w:eastAsia="Times New Roman" w:cs="Arial"/>
                <w:color w:val="002060"/>
              </w:rPr>
            </w:r>
          </w:p>
          <w:p>
            <w:pPr>
              <w:rPr>
                <w:rFonts w:ascii="Arial" w:hAnsi="Arial" w:cs="Arial"/>
                <w:i/>
                <w:iCs/>
                <w:color w:val="002060"/>
              </w:rPr>
            </w:pP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  <w:r>
              <w:rPr>
                <w:rFonts w:ascii="Arial" w:hAnsi="Arial" w:cs="Arial"/>
                <w:i/>
                <w:iCs/>
                <w:color w:val="002060"/>
              </w:rPr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284" w:right="566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14"/>
  </w:num>
  <w:num w:numId="18">
    <w:abstractNumId w:val="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21"/>
    <w:link w:val="713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21"/>
    <w:link w:val="734"/>
    <w:uiPriority w:val="10"/>
    <w:rPr>
      <w:sz w:val="48"/>
      <w:szCs w:val="48"/>
    </w:rPr>
  </w:style>
  <w:style w:type="character" w:styleId="704">
    <w:name w:val="Subtitle Char"/>
    <w:basedOn w:val="721"/>
    <w:link w:val="736"/>
    <w:uiPriority w:val="11"/>
    <w:rPr>
      <w:sz w:val="24"/>
      <w:szCs w:val="24"/>
    </w:rPr>
  </w:style>
  <w:style w:type="character" w:styleId="705">
    <w:name w:val="Quote Char"/>
    <w:link w:val="738"/>
    <w:uiPriority w:val="29"/>
    <w:rPr>
      <w:i/>
    </w:rPr>
  </w:style>
  <w:style w:type="character" w:styleId="706">
    <w:name w:val="Intense Quote Char"/>
    <w:link w:val="740"/>
    <w:uiPriority w:val="30"/>
    <w:rPr>
      <w:i/>
    </w:rPr>
  </w:style>
  <w:style w:type="character" w:styleId="707">
    <w:name w:val="Header Char"/>
    <w:basedOn w:val="721"/>
    <w:link w:val="742"/>
    <w:uiPriority w:val="99"/>
  </w:style>
  <w:style w:type="character" w:styleId="708">
    <w:name w:val="Caption Char"/>
    <w:basedOn w:val="746"/>
    <w:link w:val="744"/>
    <w:uiPriority w:val="99"/>
  </w:style>
  <w:style w:type="character" w:styleId="709">
    <w:name w:val="Footnote Text Char"/>
    <w:link w:val="873"/>
    <w:uiPriority w:val="99"/>
    <w:rPr>
      <w:sz w:val="18"/>
    </w:rPr>
  </w:style>
  <w:style w:type="character" w:styleId="710">
    <w:name w:val="Endnote Text Char"/>
    <w:link w:val="876"/>
    <w:uiPriority w:val="99"/>
    <w:rPr>
      <w:sz w:val="20"/>
    </w:r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2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basedOn w:val="721"/>
    <w:link w:val="713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711"/>
    <w:next w:val="711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Заголовок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1"/>
    <w:next w:val="711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1"/>
    <w:next w:val="711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1"/>
    <w:next w:val="711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1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1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3">
    <w:name w:val="footnote text"/>
    <w:basedOn w:val="711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1"/>
    <w:uiPriority w:val="99"/>
    <w:unhideWhenUsed/>
    <w:rPr>
      <w:vertAlign w:val="superscript"/>
    </w:rPr>
  </w:style>
  <w:style w:type="paragraph" w:styleId="876">
    <w:name w:val="endnote text"/>
    <w:basedOn w:val="711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1"/>
    <w:uiPriority w:val="99"/>
    <w:semiHidden/>
    <w:unhideWhenUsed/>
    <w:rPr>
      <w:vertAlign w:val="superscript"/>
    </w:rPr>
  </w:style>
  <w:style w:type="paragraph" w:styleId="879">
    <w:name w:val="toc 1"/>
    <w:basedOn w:val="711"/>
    <w:next w:val="711"/>
    <w:uiPriority w:val="39"/>
    <w:unhideWhenUsed/>
    <w:pPr>
      <w:spacing w:after="57"/>
    </w:pPr>
  </w:style>
  <w:style w:type="paragraph" w:styleId="880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1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82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83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84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85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86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87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1"/>
    <w:next w:val="711"/>
    <w:uiPriority w:val="99"/>
    <w:unhideWhenUsed/>
    <w:pPr>
      <w:spacing w:after="0"/>
    </w:pPr>
  </w:style>
  <w:style w:type="paragraph" w:styleId="890">
    <w:name w:val="Balloon Text"/>
    <w:basedOn w:val="711"/>
    <w:link w:val="89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1" w:customStyle="1">
    <w:name w:val="Текст выноски Знак"/>
    <w:basedOn w:val="721"/>
    <w:link w:val="890"/>
    <w:uiPriority w:val="99"/>
    <w:semiHidden/>
    <w:rPr>
      <w:rFonts w:ascii="Segoe UI" w:hAnsi="Segoe UI" w:cs="Segoe UI"/>
      <w:sz w:val="18"/>
      <w:szCs w:val="18"/>
    </w:rPr>
  </w:style>
  <w:style w:type="paragraph" w:styleId="892">
    <w:name w:val="List Paragraph"/>
    <w:basedOn w:val="711"/>
    <w:uiPriority w:val="34"/>
    <w:qFormat/>
    <w:pPr>
      <w:contextualSpacing/>
      <w:ind w:left="720"/>
    </w:pPr>
  </w:style>
  <w:style w:type="table" w:styleId="893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4">
    <w:name w:val="Normal (Web)"/>
    <w:basedOn w:val="7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5">
    <w:name w:val="Hyperlink"/>
    <w:basedOn w:val="72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710C-4550-49B2-A354-05CC298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Калюжная Юлия Игоревна</dc:creator>
  <cp:revision>7</cp:revision>
  <dcterms:created xsi:type="dcterms:W3CDTF">2025-01-23T10:13:00Z</dcterms:created>
  <dcterms:modified xsi:type="dcterms:W3CDTF">2025-05-05T03:57:39Z</dcterms:modified>
</cp:coreProperties>
</file>