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2169160</wp:posOffset>
                </wp:positionH>
                <wp:positionV relativeFrom="paragraph">
                  <wp:posOffset>203200</wp:posOffset>
                </wp:positionV>
                <wp:extent cx="5229225" cy="661130"/>
                <wp:effectExtent l="6350" t="6350" r="6350" b="635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229225" cy="66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9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1"/>
                            </w:pPr>
                            <w:r/>
                            <w:r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170.80pt;mso-position-horizontal:absolute;mso-position-vertical-relative:text;margin-top:16.00pt;mso-position-vertical:absolute;width:411.75pt;height:52.0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879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87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04925" cy="12096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3049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margin;mso-position-horizontal:left;mso-position-vertical-relative:text;margin-top:0.90pt;mso-position-vertical:absolute;width:102.75pt;height:95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879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879"/>
        <w:ind w:left="-142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</w:p>
    <w:p>
      <w:pPr>
        <w:pStyle w:val="879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79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color w:val="002060"/>
          <w:sz w:val="32"/>
          <w:szCs w:val="28"/>
        </w:rPr>
      </w:pPr>
      <w:r>
        <w:rPr>
          <w:rFonts w:ascii="Arial" w:hAnsi="Arial" w:cs="Arial"/>
          <w:b/>
          <w:color w:val="002060"/>
          <w:sz w:val="32"/>
          <w:szCs w:val="28"/>
        </w:rPr>
        <w:t xml:space="preserve">«Демонстрация работы в ГИСЗ НСО в рамках Федерального закона от 18.07.2011 № 223</w:t>
      </w:r>
      <w:r>
        <w:rPr>
          <w:rFonts w:ascii="Arial" w:hAnsi="Arial" w:cs="Arial"/>
          <w:b/>
          <w:color w:val="002060"/>
          <w:sz w:val="32"/>
          <w:szCs w:val="28"/>
        </w:rPr>
        <w:t xml:space="preserve">-ФЗ</w:t>
      </w:r>
      <w:r>
        <w:rPr>
          <w:rFonts w:ascii="Arial" w:hAnsi="Arial" w:cs="Arial"/>
          <w:b/>
          <w:color w:val="002060"/>
          <w:sz w:val="32"/>
          <w:szCs w:val="28"/>
        </w:rPr>
        <w:t xml:space="preserve">»</w:t>
      </w:r>
      <w:r>
        <w:rPr>
          <w:rFonts w:ascii="Arial" w:hAnsi="Arial" w:cs="Arial"/>
          <w:b/>
          <w:color w:val="002060"/>
          <w:sz w:val="32"/>
          <w:szCs w:val="28"/>
        </w:rPr>
        <w:t xml:space="preserve"> </w:t>
      </w:r>
      <w:r>
        <w:rPr>
          <w:rFonts w:ascii="Arial" w:hAnsi="Arial" w:cs="Arial"/>
          <w:b/>
          <w:color w:val="002060"/>
          <w:sz w:val="32"/>
          <w:szCs w:val="28"/>
        </w:rPr>
      </w:r>
      <w:r>
        <w:rPr>
          <w:rFonts w:ascii="Arial" w:hAnsi="Arial" w:cs="Arial"/>
          <w:b/>
          <w:color w:val="002060"/>
          <w:sz w:val="32"/>
          <w:szCs w:val="28"/>
        </w:rPr>
      </w:r>
    </w:p>
    <w:p>
      <w:pPr>
        <w:pStyle w:val="879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 xml:space="preserve">Рекомендовано 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для начинающих пользователей</w:t>
      </w:r>
      <w:r>
        <w:rPr>
          <w:rFonts w:ascii="Arial" w:hAnsi="Arial" w:cs="Arial"/>
          <w:b/>
          <w:i/>
          <w:color w:val="002060"/>
          <w:sz w:val="22"/>
          <w:szCs w:val="22"/>
        </w:rPr>
      </w:r>
      <w:r>
        <w:rPr>
          <w:rFonts w:ascii="Arial" w:hAnsi="Arial" w:cs="Arial"/>
          <w:b/>
          <w:i/>
          <w:color w:val="002060"/>
          <w:sz w:val="22"/>
          <w:szCs w:val="22"/>
        </w:rPr>
      </w:r>
    </w:p>
    <w:p>
      <w:pPr>
        <w:pStyle w:val="871"/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12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</w:p>
    <w:p>
      <w:pPr>
        <w:pStyle w:val="871"/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contextualSpacing w:val="0"/>
        <w:jc w:val="left"/>
        <w:spacing w:before="0" w:after="57" w:line="240" w:lineRule="auto"/>
        <w:rPr>
          <w:rFonts w:ascii="Arial" w:hAnsi="Arial" w:cs="Arial"/>
          <w:color w:val="002060"/>
          <w:sz w:val="22"/>
          <w:szCs w:val="22"/>
        </w:rPr>
        <w:suppressLineNumbers w:val="0"/>
      </w:pPr>
      <w:r>
        <w:rPr>
          <w:rFonts w:ascii="Arial" w:hAnsi="Arial" w:eastAsia="Arial" w:cs="Arial"/>
          <w:color w:val="002060"/>
          <w:sz w:val="24"/>
          <w:szCs w:val="24"/>
        </w:rPr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Сойнова</w:t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 Маргарита Дмитриевн</w:t>
      </w:r>
      <w:r>
        <w:rPr>
          <w:rFonts w:ascii="Arial" w:hAnsi="Arial" w:eastAsia="Arial" w:cs="Arial"/>
          <w:color w:val="002060"/>
          <w:sz w:val="24"/>
          <w:szCs w:val="24"/>
        </w:rPr>
        <w:t xml:space="preserve">а</w:t>
      </w:r>
      <w:r>
        <w:rPr>
          <w:rFonts w:ascii="Arial" w:hAnsi="Arial" w:eastAsia="Arial" w:cs="Arial"/>
          <w:color w:val="002060"/>
          <w:sz w:val="24"/>
          <w:szCs w:val="24"/>
        </w:rPr>
        <w:t xml:space="preserve"> - 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в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ед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ущий эксперт информационно-технического отдела</w:t>
      </w:r>
      <w:r>
        <w:rPr>
          <w:rFonts w:ascii="Arial" w:hAnsi="Arial" w:cs="Arial"/>
          <w:color w:val="002060"/>
          <w:sz w:val="22"/>
          <w:szCs w:val="22"/>
        </w:rPr>
      </w:r>
      <w:r>
        <w:rPr>
          <w:rFonts w:ascii="Arial" w:hAnsi="Arial" w:cs="Arial"/>
          <w:color w:val="002060"/>
          <w:sz w:val="22"/>
          <w:szCs w:val="22"/>
        </w:rPr>
      </w:r>
    </w:p>
    <w:p>
      <w:pPr>
        <w:pStyle w:val="871"/>
        <w:contextualSpacing w:val="0"/>
        <w:ind w:right="-2"/>
        <w:jc w:val="left"/>
        <w:spacing w:before="0" w:after="57" w:line="240" w:lineRule="auto"/>
        <w:tabs>
          <w:tab w:val="left" w:pos="9355" w:leader="none"/>
        </w:tabs>
        <w:rPr>
          <w:rFonts w:ascii="Arial" w:hAnsi="Arial" w:eastAsia="Times New Roman" w:cs="Arial"/>
          <w:color w:val="002060"/>
          <w:szCs w:val="28"/>
        </w:rPr>
        <w:suppressLineNumbers w:val="0"/>
      </w:pPr>
      <w:r>
        <w:rPr>
          <w:rFonts w:ascii="Arial" w:hAnsi="Arial" w:eastAsia="Times New Roman" w:cs="Arial"/>
          <w:b/>
          <w:color w:val="002060"/>
          <w:sz w:val="24"/>
          <w:szCs w:val="24"/>
          <w:lang w:eastAsia="ru-RU"/>
        </w:rPr>
        <w:t xml:space="preserve">Кудреватых Ирина Алексеевна</w:t>
      </w:r>
      <w:r>
        <w:rPr>
          <w:rFonts w:ascii="Arial" w:hAnsi="Arial" w:eastAsia="Times New Roman" w:cs="Arial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color w:val="002060"/>
          <w:sz w:val="24"/>
          <w:szCs w:val="24"/>
          <w:lang w:eastAsia="ru-RU"/>
        </w:rPr>
        <w:t xml:space="preserve">–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szCs w:val="28"/>
        </w:rPr>
      </w:r>
      <w:r>
        <w:rPr>
          <w:rFonts w:ascii="Arial" w:hAnsi="Arial" w:eastAsia="Times New Roman" w:cs="Arial"/>
          <w:color w:val="002060"/>
          <w:szCs w:val="28"/>
        </w:rPr>
      </w:r>
    </w:p>
    <w:p>
      <w:pPr>
        <w:pStyle w:val="871"/>
        <w:contextualSpacing w:val="0"/>
        <w:jc w:val="left"/>
        <w:spacing w:before="0" w:after="57" w:line="240" w:lineRule="auto"/>
        <w:rPr>
          <w:rFonts w:ascii="Arial" w:hAnsi="Arial" w:eastAsia="Times New Roman" w:cs="Arial"/>
          <w:color w:val="002060"/>
          <w:highlight w:val="none"/>
        </w:rPr>
        <w:suppressLineNumbers w:val="0"/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Шарапова Александра Игоревна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 –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highlight w:val="none"/>
        </w:rPr>
      </w:r>
      <w:r>
        <w:rPr>
          <w:rFonts w:ascii="Arial" w:hAnsi="Arial" w:eastAsia="Times New Roman" w:cs="Arial"/>
          <w:color w:val="002060"/>
          <w:highlight w:val="none"/>
        </w:rPr>
      </w:r>
    </w:p>
    <w:p>
      <w:pPr>
        <w:pStyle w:val="871"/>
        <w:contextualSpacing w:val="0"/>
        <w:ind w:right="-2"/>
        <w:jc w:val="both"/>
        <w:spacing w:before="0" w:after="57" w:line="240" w:lineRule="auto"/>
        <w:tabs>
          <w:tab w:val="left" w:pos="9355" w:leader="none"/>
        </w:tabs>
        <w:rPr>
          <w:rFonts w:ascii="Arial" w:hAnsi="Arial" w:eastAsia="Times New Roman" w:cs="Arial"/>
          <w:color w:val="002060"/>
          <w:highlight w:val="none"/>
        </w:rPr>
        <w:suppressLineNumbers w:val="0"/>
      </w:pPr>
      <w:r>
        <w:rPr>
          <w:rFonts w:ascii="Arial" w:hAnsi="Arial" w:eastAsia="Times New Roman" w:cs="Arial"/>
          <w:b/>
          <w:color w:val="002060"/>
          <w:sz w:val="24"/>
          <w:szCs w:val="24"/>
          <w:lang w:eastAsia="ru-RU"/>
        </w:rPr>
        <w:t xml:space="preserve">Знаменщикова Анна Константиновна</w:t>
      </w:r>
      <w:r>
        <w:rPr>
          <w:rFonts w:ascii="Arial" w:hAnsi="Arial" w:eastAsia="Times New Roman" w:cs="Arial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color w:val="002060"/>
          <w:sz w:val="24"/>
          <w:szCs w:val="24"/>
          <w:lang w:eastAsia="ru-RU"/>
        </w:rPr>
        <w:t xml:space="preserve">–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highlight w:val="none"/>
        </w:rPr>
      </w:r>
      <w:r>
        <w:rPr>
          <w:rFonts w:ascii="Arial" w:hAnsi="Arial" w:eastAsia="Times New Roman" w:cs="Arial"/>
          <w:color w:val="002060"/>
          <w:highlight w:val="none"/>
        </w:rPr>
      </w:r>
    </w:p>
    <w:p>
      <w:pPr>
        <w:pStyle w:val="871"/>
        <w:ind w:right="-2"/>
        <w:jc w:val="both"/>
        <w:spacing w:after="0" w:line="240" w:lineRule="auto"/>
        <w:tabs>
          <w:tab w:val="left" w:pos="9355" w:leader="none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5103"/>
        <w:gridCol w:w="3255"/>
      </w:tblGrid>
      <w:tr>
        <w:tblPrEx/>
        <w:trPr>
          <w:trHeight w:val="1129"/>
        </w:trPr>
        <w:tc>
          <w:tcPr>
            <w:gridSpan w:val="3"/>
            <w:shd w:val="clear" w:color="auto" w:fill="deeaf6"/>
            <w:tcW w:w="10196" w:type="dxa"/>
            <w:vAlign w:val="center"/>
            <w:textDirection w:val="lrTb"/>
            <w:noWrap w:val="false"/>
          </w:tcPr>
          <w:p>
            <w:pPr>
              <w:pStyle w:val="871"/>
              <w:ind w:left="-108" w:right="284"/>
              <w:jc w:val="center"/>
              <w:spacing w:after="120" w:line="240" w:lineRule="auto"/>
              <w:rPr>
                <w:rFonts w:ascii="Arial" w:hAnsi="Arial" w:cs="Arial"/>
                <w:color w:val="002060"/>
                <w:sz w:val="28"/>
                <w:szCs w:val="32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sz w:val="24"/>
                <w:szCs w:val="28"/>
              </w:rPr>
              <w:t xml:space="preserve">Дата и место проведения мероприятия: 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21 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октября 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2025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 г., с 09:30 до 16:4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5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, </w:t>
            </w:r>
            <w:r>
              <w:rPr>
                <w:rFonts w:ascii="Arial" w:hAnsi="Arial" w:cs="Arial"/>
                <w:color w:val="002060"/>
                <w:sz w:val="28"/>
                <w:szCs w:val="32"/>
              </w:rPr>
            </w:r>
            <w:r>
              <w:rPr>
                <w:rFonts w:ascii="Arial" w:hAnsi="Arial" w:cs="Arial"/>
                <w:color w:val="002060"/>
                <w:sz w:val="28"/>
                <w:szCs w:val="32"/>
              </w:rPr>
            </w:r>
          </w:p>
          <w:p>
            <w:pPr>
              <w:pStyle w:val="871"/>
              <w:ind w:left="-108" w:right="284"/>
              <w:jc w:val="center"/>
              <w:spacing w:after="120" w:line="240" w:lineRule="auto"/>
              <w:rPr>
                <w:rFonts w:ascii="Arial" w:hAnsi="Arial" w:cs="Arial"/>
                <w:color w:val="002060"/>
                <w:sz w:val="28"/>
                <w:szCs w:val="32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регистра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ция участников семинара – с 09:0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0</w:t>
            </w:r>
            <w:r>
              <w:rPr>
                <w:rFonts w:ascii="Arial" w:hAnsi="Arial" w:cs="Arial"/>
                <w:color w:val="002060"/>
                <w:sz w:val="28"/>
                <w:szCs w:val="32"/>
              </w:rPr>
            </w:r>
            <w:r>
              <w:rPr>
                <w:rFonts w:ascii="Arial" w:hAnsi="Arial" w:cs="Arial"/>
                <w:color w:val="002060"/>
                <w:sz w:val="28"/>
                <w:szCs w:val="32"/>
              </w:rPr>
            </w:r>
          </w:p>
          <w:p>
            <w:pPr>
              <w:pStyle w:val="871"/>
              <w:ind w:left="-108" w:right="284"/>
              <w:jc w:val="center"/>
              <w:spacing w:after="120" w:line="240" w:lineRule="auto"/>
              <w:rPr>
                <w:rFonts w:ascii="Arial" w:hAnsi="Arial" w:cs="Arial"/>
                <w:b/>
                <w:color w:val="002060"/>
                <w:sz w:val="28"/>
                <w:szCs w:val="32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г. Новосибирск, ул. Фрунзе, д. 88, аудитория № 408</w:t>
            </w:r>
            <w:r>
              <w:rPr>
                <w:rFonts w:ascii="Arial" w:hAnsi="Arial" w:cs="Arial"/>
                <w:b/>
                <w:color w:val="002060"/>
                <w:sz w:val="28"/>
                <w:szCs w:val="32"/>
              </w:rPr>
            </w:r>
            <w:r>
              <w:rPr>
                <w:rFonts w:ascii="Arial" w:hAnsi="Arial" w:cs="Arial"/>
                <w:b/>
                <w:color w:val="002060"/>
                <w:sz w:val="28"/>
                <w:szCs w:val="32"/>
              </w:rPr>
            </w:r>
          </w:p>
        </w:tc>
      </w:tr>
      <w:tr>
        <w:tblPrEx/>
        <w:trPr>
          <w:trHeight w:val="41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before="120" w:after="12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spacing w:val="2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before="120" w:after="120" w:line="240" w:lineRule="auto"/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before="120" w:after="120" w:line="240" w:lineRule="auto"/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Лектор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805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:00 – 09:3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Регистрация участников семинара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254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09:30 – 11:00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Типовое положение о закупке;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Собственное положение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о закупке, формирование изменения положения и выгрузка его в ЕИС;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позиций плана закупки;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Особенности формирования позиций для осуществления закупок у субъектов малого и среднего предпринимательства;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плана закупки;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Экспорт планов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закупки в ЕИС;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62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Загрузка планов закупки в ГИС;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62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Управление бюджетными процессами НСО;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Отчет «Сметные плановые назначения за вычетом принятых обязательств по договорам».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center"/>
            <w:textDirection w:val="lrTb"/>
            <w:noWrap w:val="false"/>
          </w:tcPr>
          <w:p>
            <w:pPr>
              <w:pStyle w:val="877"/>
              <w:ind w:left="459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Сойнова Маргарита Дмитриевна –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11:00 – 11:15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591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11:15 – 12:45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17"/>
              </w:numPr>
              <w:ind w:left="461" w:hanging="283"/>
              <w:jc w:val="both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конкурентных закупок (в том числе закупок, осуществляемых у субъектов малого и среднего предпринимательства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)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7"/>
              </w:numPr>
              <w:ind w:left="461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закупок со способом определения поставщика «Единственный поставщик»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7"/>
              </w:numPr>
              <w:ind w:left="461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Централи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зация закупок (конкурс в электронной форме, аукцион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 электронной форме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с НМЦД свыше 3 млн. рублей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)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7"/>
              </w:numPr>
              <w:ind w:left="461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Выгрузка закупок 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ЕИС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 электронный магазин.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center"/>
            <w:textDirection w:val="lrTb"/>
            <w:noWrap w:val="false"/>
          </w:tcPr>
          <w:p>
            <w:pPr>
              <w:pStyle w:val="871"/>
              <w:ind w:left="461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Кудреватых Ирина Алексеена - ведущий эксперт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85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12:45 – 13:30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Обед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34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13:30 – 15:00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17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сведений о договоре по результатам закупки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7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договора с единственным поставщиком;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7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Выгр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узка сведений о договоре в ЕИС;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7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Отправка сведений о договоре 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ГИС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У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правлени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бюджетными процессами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НСО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Шарапова Александра Игоревна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 – ведущий эксперт информационно-технического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9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15:00 – 15:15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Перерыв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635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15:15 – 16:45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18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документа исполнени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я и отправка его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ГИС У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правлени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бюджетными процессами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8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сведений об исп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олнении (расторжении) договора, их в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ыгрузка в ЕИС;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8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Направление информации о расторжении договора 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ГИС У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правлени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бюджетными процессами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НСО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(как уточнение бюджетного обязательства);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8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и экспорт в ЕИС отчетности.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Знаменщикова Анна Константиновна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 – ведущий эксперт информационно-технического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566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50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7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64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72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9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6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3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0089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8"/>
  </w:num>
  <w:num w:numId="5">
    <w:abstractNumId w:val="17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3"/>
  </w:num>
  <w:num w:numId="12">
    <w:abstractNumId w:val="15"/>
  </w:num>
  <w:num w:numId="13">
    <w:abstractNumId w:val="0"/>
  </w:num>
  <w:num w:numId="14">
    <w:abstractNumId w:val="16"/>
  </w:num>
  <w:num w:numId="15">
    <w:abstractNumId w:val="10"/>
  </w:num>
  <w:num w:numId="16">
    <w:abstractNumId w:val="6"/>
  </w:num>
  <w:num w:numId="17">
    <w:abstractNumId w:val="11"/>
  </w:num>
  <w:num w:numId="18">
    <w:abstractNumId w:val="18"/>
  </w:num>
  <w:num w:numId="19">
    <w:abstractNumId w:val="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71"/>
    <w:next w:val="87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71"/>
    <w:next w:val="871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71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next w:val="871"/>
    <w:link w:val="871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72">
    <w:name w:val="Основной шрифт абзаца"/>
    <w:next w:val="872"/>
    <w:link w:val="871"/>
    <w:uiPriority w:val="1"/>
    <w:semiHidden/>
    <w:unhideWhenUsed/>
  </w:style>
  <w:style w:type="table" w:styleId="873">
    <w:name w:val="Обычная таблица"/>
    <w:next w:val="873"/>
    <w:link w:val="871"/>
    <w:uiPriority w:val="99"/>
    <w:semiHidden/>
    <w:unhideWhenUsed/>
    <w:tblPr/>
  </w:style>
  <w:style w:type="numbering" w:styleId="874">
    <w:name w:val="Нет списка"/>
    <w:next w:val="874"/>
    <w:link w:val="871"/>
    <w:uiPriority w:val="99"/>
    <w:semiHidden/>
    <w:unhideWhenUsed/>
  </w:style>
  <w:style w:type="paragraph" w:styleId="875">
    <w:name w:val="Текст выноски"/>
    <w:basedOn w:val="871"/>
    <w:next w:val="875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</w:rPr>
  </w:style>
  <w:style w:type="paragraph" w:styleId="877">
    <w:name w:val="Абзац списка"/>
    <w:basedOn w:val="871"/>
    <w:next w:val="877"/>
    <w:link w:val="871"/>
    <w:uiPriority w:val="34"/>
    <w:qFormat/>
    <w:pPr>
      <w:contextualSpacing/>
      <w:ind w:left="720"/>
    </w:pPr>
  </w:style>
  <w:style w:type="table" w:styleId="878">
    <w:name w:val="Сетка таблицы"/>
    <w:basedOn w:val="873"/>
    <w:next w:val="878"/>
    <w:link w:val="871"/>
    <w:uiPriority w:val="39"/>
    <w:pPr>
      <w:spacing w:after="0" w:line="240" w:lineRule="auto"/>
    </w:pPr>
    <w:tblPr/>
  </w:style>
  <w:style w:type="paragraph" w:styleId="879">
    <w:name w:val="Обычный (веб)"/>
    <w:basedOn w:val="871"/>
    <w:next w:val="879"/>
    <w:link w:val="8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0">
    <w:name w:val="Гиперссылка"/>
    <w:next w:val="880"/>
    <w:link w:val="871"/>
    <w:uiPriority w:val="99"/>
    <w:unhideWhenUsed/>
    <w:rPr>
      <w:color w:val="0563c1"/>
      <w:u w:val="single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revision>10</cp:revision>
  <dcterms:created xsi:type="dcterms:W3CDTF">2022-02-11T07:09:00Z</dcterms:created>
  <dcterms:modified xsi:type="dcterms:W3CDTF">2025-09-19T04:27:38Z</dcterms:modified>
  <cp:version>1048576</cp:version>
</cp:coreProperties>
</file>