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2216785</wp:posOffset>
                </wp:positionH>
                <wp:positionV relativeFrom="paragraph">
                  <wp:posOffset>203200</wp:posOffset>
                </wp:positionV>
                <wp:extent cx="5099390" cy="651605"/>
                <wp:effectExtent l="6350" t="6350" r="6350" b="635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099389" cy="651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8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Государственное казенное учреждение Новосибирской области 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8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«Управление контрактной системы»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0"/>
                            </w:pPr>
                            <w:r/>
                            <w:r/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true;mso-position-horizontal-relative:page;margin-left:174.55pt;mso-position-horizontal:absolute;mso-position-vertical-relative:text;margin-top:16.00pt;mso-position-vertical:absolute;width:401.53pt;height:51.3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08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Государственное казенное учреждение Новосибирской области 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908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«Управление контрактной системы»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90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04925" cy="12096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8141" t="11333" r="12176" b="12900"/>
                        <a:stretch/>
                      </pic:blipFill>
                      <pic:spPr bwMode="auto">
                        <a:xfrm>
                          <a:off x="0" y="0"/>
                          <a:ext cx="13049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margin;mso-position-horizontal:left;mso-position-vertical-relative:text;margin-top:0.90pt;mso-position-vertical:absolute;width:102.75pt;height:95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08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08"/>
        <w:ind w:left="-142"/>
        <w:jc w:val="center"/>
        <w:spacing w:before="0" w:beforeAutospacing="0" w:after="0" w:afterAutospacing="0"/>
        <w:shd w:val="clear" w:color="auto" w:fill="ffffff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</w:p>
    <w:p>
      <w:pPr>
        <w:pStyle w:val="908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w:t xml:space="preserve">ПРОГРАММА СЕМИНАРА</w: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908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color w:val="002060"/>
          <w:sz w:val="32"/>
          <w:szCs w:val="28"/>
        </w:rPr>
      </w:pPr>
      <w:r>
        <w:rPr>
          <w:rFonts w:ascii="Arial" w:hAnsi="Arial" w:cs="Arial"/>
          <w:b/>
          <w:color w:val="002060"/>
          <w:sz w:val="32"/>
          <w:szCs w:val="28"/>
        </w:rPr>
        <w:t xml:space="preserve">«Демонстрация </w:t>
      </w:r>
      <w:r>
        <w:rPr>
          <w:rFonts w:ascii="Arial" w:hAnsi="Arial" w:cs="Arial"/>
          <w:b/>
          <w:color w:val="002060"/>
          <w:sz w:val="32"/>
          <w:szCs w:val="28"/>
        </w:rPr>
        <w:t xml:space="preserve">работы в ГИСЗ НСО в рамках Федерального закона от 05.04.2013 № </w:t>
      </w:r>
      <w:r>
        <w:rPr>
          <w:rFonts w:ascii="Arial" w:hAnsi="Arial" w:cs="Arial"/>
          <w:b/>
          <w:color w:val="002060"/>
          <w:sz w:val="32"/>
          <w:szCs w:val="28"/>
        </w:rPr>
        <w:t xml:space="preserve">44-ФЗ»</w:t>
      </w:r>
      <w:r>
        <w:rPr>
          <w:rFonts w:ascii="Arial" w:hAnsi="Arial" w:cs="Arial"/>
          <w:b/>
          <w:color w:val="002060"/>
          <w:sz w:val="32"/>
          <w:szCs w:val="28"/>
        </w:rPr>
      </w:r>
      <w:r>
        <w:rPr>
          <w:rFonts w:ascii="Arial" w:hAnsi="Arial" w:cs="Arial"/>
          <w:b/>
          <w:color w:val="002060"/>
          <w:sz w:val="32"/>
          <w:szCs w:val="28"/>
        </w:rPr>
      </w:r>
    </w:p>
    <w:p>
      <w:pPr>
        <w:pStyle w:val="908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 xml:space="preserve">Рекомендовано для начинающих пользователей</w:t>
      </w:r>
      <w:r>
        <w:rPr>
          <w:rFonts w:ascii="Arial" w:hAnsi="Arial" w:cs="Arial"/>
          <w:b/>
          <w:i/>
          <w:color w:val="002060"/>
          <w:sz w:val="22"/>
          <w:szCs w:val="22"/>
        </w:rPr>
      </w:r>
      <w:r>
        <w:rPr>
          <w:rFonts w:ascii="Arial" w:hAnsi="Arial" w:cs="Arial"/>
          <w:b/>
          <w:i/>
          <w:color w:val="002060"/>
          <w:sz w:val="22"/>
          <w:szCs w:val="22"/>
        </w:rPr>
      </w:r>
    </w:p>
    <w:p>
      <w:pPr>
        <w:pStyle w:val="900"/>
        <w:spacing w:after="0" w:line="276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pStyle w:val="900"/>
        <w:spacing w:after="0" w:line="276" w:lineRule="auto"/>
        <w:shd w:val="clear" w:color="auto" w:fill="ffffff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Лекторы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pStyle w:val="900"/>
        <w:spacing w:after="0" w:line="276" w:lineRule="auto"/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Кудреватых Ирина Алексеевна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–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r>
    </w:p>
    <w:p>
      <w:pPr>
        <w:spacing w:after="0" w:line="276" w:lineRule="auto"/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highlight w:val="none"/>
          <w:lang w:eastAsia="ru-RU"/>
        </w:rPr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Сойнова Маргарита Дмитриевна</w:t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 </w:t>
      </w:r>
      <w:r>
        <w:rPr>
          <w:rFonts w:ascii="Arial" w:hAnsi="Arial" w:eastAsia="Arial" w:cs="Arial"/>
          <w:color w:val="002060"/>
          <w:sz w:val="24"/>
          <w:szCs w:val="24"/>
        </w:rPr>
        <w:t xml:space="preserve">– </w:t>
      </w:r>
      <w:r>
        <w:rPr>
          <w:rFonts w:ascii="Arial" w:hAnsi="Arial" w:eastAsia="Arial" w:cs="Arial"/>
          <w:color w:val="002060"/>
          <w:sz w:val="22"/>
          <w:szCs w:val="22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r>
    </w:p>
    <w:p>
      <w:pPr>
        <w:pStyle w:val="900"/>
        <w:jc w:val="both"/>
        <w:spacing w:after="0" w:line="276" w:lineRule="auto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Знаменщикова Анна Константиновна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–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pStyle w:val="900"/>
        <w:spacing w:after="0" w:line="276" w:lineRule="auto"/>
        <w:rPr>
          <w:rFonts w:ascii="Arial" w:hAnsi="Arial" w:eastAsia="Times New Roman" w:cs="Arial"/>
          <w:color w:val="002060"/>
          <w:highlight w:val="none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Шарапова Александра Игоревна</w:t>
      </w:r>
      <w:r>
        <w:rPr>
          <w:rFonts w:ascii="Times New Roman" w:hAnsi="Times New Roman"/>
        </w:rPr>
        <w:t xml:space="preserve"> </w:t>
      </w:r>
      <w:r>
        <w:rPr>
          <w:rFonts w:ascii="Arial" w:hAnsi="Arial" w:eastAsia="Times New Roman" w:cs="Arial"/>
          <w:color w:val="002060"/>
          <w:sz w:val="24"/>
          <w:szCs w:val="24"/>
          <w:lang w:eastAsia="ru-RU"/>
        </w:rPr>
        <w:t xml:space="preserve">–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highlight w:val="none"/>
          <w:lang w:eastAsia="ru-RU"/>
        </w:rPr>
      </w:r>
      <w:r>
        <w:rPr>
          <w:rFonts w:ascii="Arial" w:hAnsi="Arial" w:eastAsia="Times New Roman" w:cs="Arial"/>
          <w:color w:val="002060"/>
          <w:highlight w:val="none"/>
          <w:lang w:eastAsia="ru-RU"/>
        </w:rPr>
      </w:r>
    </w:p>
    <w:p>
      <w:pPr>
        <w:pStyle w:val="900"/>
        <w:ind w:right="-2"/>
        <w:jc w:val="both"/>
        <w:spacing w:after="0" w:line="240" w:lineRule="auto"/>
        <w:shd w:val="clear" w:color="ffffff" w:themeColor="background1" w:fill="ffffff" w:themeFill="background1"/>
        <w:tabs>
          <w:tab w:val="left" w:pos="9355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9"/>
        <w:gridCol w:w="5733"/>
        <w:gridCol w:w="2972"/>
      </w:tblGrid>
      <w:tr>
        <w:tblPrEx/>
        <w:trPr>
          <w:trHeight w:val="1334"/>
        </w:trPr>
        <w:tc>
          <w:tcPr>
            <w:gridSpan w:val="3"/>
            <w:shd w:val="clear" w:color="auto" w:fill="deeaf6"/>
            <w:tcW w:w="10454" w:type="dxa"/>
            <w:vAlign w:val="center"/>
            <w:textDirection w:val="lrTb"/>
            <w:noWrap w:val="false"/>
          </w:tcPr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highlight w:val="none"/>
              </w:rPr>
              <w:t xml:space="preserve">Дата и место проведения мероприятия: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highlight w:val="none"/>
              </w:rPr>
              <w:t xml:space="preserve">14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октября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г.,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с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09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: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30 до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:4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</w:p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регистрация участников семинара – с 09:00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</w:p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г. Новосибирск, ул. Фрунзе, д. 88,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аудитория №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408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59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2060"/>
                <w:spacing w:val="2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ind w:left="-108" w:right="281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Тема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Лектор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82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9:00 – 9:30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ind w:left="166" w:firstLine="9"/>
              <w:jc w:val="left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Р</w:t>
            </w: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егистрация участников семинара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9:30 – 11:00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потребностей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в товарах, работах, услугах при централизации закупок в соответствии с ч. 3 ст. 26 Закона № 44-ФЗ;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графика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 проведения совместных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конкурсов и аукционов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</w:r>
            <w:bookmarkStart w:id="0" w:name="undefined"/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графика </w:t>
            </w:r>
            <w:bookmarkEnd w:id="0"/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проведения централизованных закупок;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и выгрузка плана-графика закупок в ЕИС и в ГИС Управл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ение бюджетными процессами НСО;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  <w:t xml:space="preserve">Использование интерфейса Сметные (плановые) назначения.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  <w:highlight w:val="white"/>
              </w:rPr>
            </w:r>
          </w:p>
          <w:p>
            <w:pPr>
              <w:pStyle w:val="906"/>
              <w:ind w:left="0" w:firstLine="0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Кудреватых Ирина Алексеевна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11:00 – 11:15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left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11:15 – 12:45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Нормирование в сфере закупок;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и выгрузка запросов цен товаров, работ, услуг в ЕИС;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Отчетные формы, доступные в личном кабинете ГИСЗ НСО;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2060" w:themeColor="text2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заявок на закупку для направления в уполномоченное учреждение/уполномоченный орган;</w:t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</w:p>
          <w:p>
            <w:pPr>
              <w:pStyle w:val="74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2060" w:themeColor="text2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закупок в случае самостоятельного определени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я поставщика (подрядчика, исполнителя).</w:t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</w:p>
          <w:p>
            <w:pPr>
              <w:pStyle w:val="906"/>
              <w:ind w:left="0" w:firstLine="0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Сойнова Маргарита Дмитриевна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12:45 – 13:30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Обед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13:30 – 15:00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соглашения о проведении совместного конкурса или аукциона, а также заявок на закупку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уча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сти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е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в них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закупок для выгрузки в электронные магазины;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формирования и подписания проекта контракта в структурированном виде.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Знаменщикова Анна Константиновна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дущий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эксперт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85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15:00 – 15:15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both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22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15:15 – 16:45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формирования и размещения сведений о контракте,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его изменении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,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исполнении и расторжении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 реестре контрактов ЕИС;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сведений о контракте в случае закупки у единственного поставщика (подрядчика, исполнителя);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Выгрузка сведений о контракте в ГИС Управление бюджетными процессами НСО для постановки на учет;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spacing w:line="240" w:lineRule="auto"/>
              <w:rPr>
                <w:rFonts w:ascii="Arial" w:hAnsi="Arial" w:eastAsia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ния, подписания документов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о приемке в электронной форме и выгрузка их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ГИС Управление бюджетными процессами НСО;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contextualSpacing w:val="0"/>
              <w:ind w:right="0"/>
              <w:jc w:val="both"/>
              <w:spacing w:before="0" w:after="57" w:line="259" w:lineRule="auto"/>
              <w:rPr>
                <w:rFonts w:ascii="Arial" w:hAnsi="Arial" w:cs="Arial"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Работа в ГИСЗ НСО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(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Работа с документом о приемке в электронной форме.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документа исполнения, отправка его в ГИС Управление бюджетными процессами НСО. 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сведений об исполнении/расторжении контракта, выгрузка их в ЕИС.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Направление информации о расторжении контракта в ГИС Управление бюджетными процессами НСО (как уточнение бюджетного обязательства))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Шарапова Александра Игоревна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 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566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8"/>
  </w:num>
  <w:num w:numId="5">
    <w:abstractNumId w:val="18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4"/>
  </w:num>
  <w:num w:numId="12">
    <w:abstractNumId w:val="16"/>
  </w:num>
  <w:num w:numId="13">
    <w:abstractNumId w:val="0"/>
  </w:num>
  <w:num w:numId="14">
    <w:abstractNumId w:val="17"/>
  </w:num>
  <w:num w:numId="15">
    <w:abstractNumId w:val="10"/>
  </w:num>
  <w:num w:numId="16">
    <w:abstractNumId w:val="6"/>
  </w:num>
  <w:num w:numId="17">
    <w:abstractNumId w:val="11"/>
  </w:num>
  <w:num w:numId="18">
    <w:abstractNumId w:val="19"/>
  </w:num>
  <w:num w:numId="19">
    <w:abstractNumId w:val="7"/>
  </w:num>
  <w:num w:numId="20">
    <w:abstractNumId w:val="13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01">
    <w:name w:val="Основной шрифт абзаца"/>
    <w:next w:val="901"/>
    <w:link w:val="900"/>
    <w:uiPriority w:val="1"/>
    <w:semiHidden/>
    <w:unhideWhenUsed/>
  </w:style>
  <w:style w:type="table" w:styleId="902">
    <w:name w:val="Обычная таблица"/>
    <w:next w:val="902"/>
    <w:link w:val="900"/>
    <w:uiPriority w:val="99"/>
    <w:semiHidden/>
    <w:unhideWhenUsed/>
    <w:tblPr/>
  </w:style>
  <w:style w:type="numbering" w:styleId="903">
    <w:name w:val="Нет списка"/>
    <w:next w:val="903"/>
    <w:link w:val="900"/>
    <w:uiPriority w:val="99"/>
    <w:semiHidden/>
    <w:unhideWhenUsed/>
  </w:style>
  <w:style w:type="paragraph" w:styleId="904">
    <w:name w:val="Текст выноски"/>
    <w:basedOn w:val="900"/>
    <w:next w:val="904"/>
    <w:link w:val="9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5">
    <w:name w:val="Текст выноски Знак"/>
    <w:next w:val="905"/>
    <w:link w:val="904"/>
    <w:uiPriority w:val="99"/>
    <w:semiHidden/>
    <w:rPr>
      <w:rFonts w:ascii="Segoe UI" w:hAnsi="Segoe UI" w:cs="Segoe UI"/>
      <w:sz w:val="18"/>
      <w:szCs w:val="18"/>
    </w:rPr>
  </w:style>
  <w:style w:type="paragraph" w:styleId="906">
    <w:name w:val="Абзац списка"/>
    <w:basedOn w:val="900"/>
    <w:next w:val="906"/>
    <w:link w:val="900"/>
    <w:uiPriority w:val="34"/>
    <w:qFormat/>
    <w:pPr>
      <w:contextualSpacing/>
      <w:ind w:left="720"/>
    </w:pPr>
  </w:style>
  <w:style w:type="table" w:styleId="907">
    <w:name w:val="Сетка таблицы"/>
    <w:basedOn w:val="902"/>
    <w:next w:val="907"/>
    <w:link w:val="900"/>
    <w:uiPriority w:val="39"/>
    <w:pPr>
      <w:spacing w:after="0" w:line="240" w:lineRule="auto"/>
    </w:pPr>
    <w:tblPr/>
  </w:style>
  <w:style w:type="paragraph" w:styleId="908">
    <w:name w:val="Обычный (веб)"/>
    <w:basedOn w:val="900"/>
    <w:next w:val="908"/>
    <w:link w:val="9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>
    <w:name w:val="Гиперссылка"/>
    <w:next w:val="909"/>
    <w:link w:val="900"/>
    <w:uiPriority w:val="99"/>
    <w:unhideWhenUsed/>
    <w:rPr>
      <w:color w:val="0563c1"/>
      <w:u w:val="single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"УКСиС"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Калюжная Юлия Игоревна</dc:creator>
  <cp:revision>16</cp:revision>
  <dcterms:created xsi:type="dcterms:W3CDTF">2022-02-11T06:12:00Z</dcterms:created>
  <dcterms:modified xsi:type="dcterms:W3CDTF">2025-09-19T04:26:16Z</dcterms:modified>
  <cp:version>1048576</cp:version>
</cp:coreProperties>
</file>