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ind w:left="-142" w:right="-1"/>
        <w:jc w:val="center"/>
        <w:shd w:val="clear" w:color="auto" w:fill="ffffff"/>
        <w:rPr>
          <w:rFonts w:ascii="Arial" w:hAnsi="Arial" w:cs="Arial"/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2216785</wp:posOffset>
                </wp:positionH>
                <wp:positionV relativeFrom="paragraph">
                  <wp:posOffset>203200</wp:posOffset>
                </wp:positionV>
                <wp:extent cx="5099390" cy="651605"/>
                <wp:effectExtent l="6350" t="6350" r="6350" b="6350"/>
                <wp:wrapNone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099389" cy="651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08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Государственное казенное учреждение Новосибирской области 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8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«Управление контрактной системы»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0"/>
                            </w:pPr>
                            <w:r/>
                            <w:r/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1;o:allowoverlap:true;o:allowincell:true;mso-position-horizontal-relative:page;margin-left:174.55pt;mso-position-horizontal:absolute;mso-position-vertical-relative:text;margin-top:16.00pt;mso-position-vertical:absolute;width:401.53pt;height:51.3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08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Государственное казенное учреждение Новосибирской области 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  <w:p>
                      <w:pPr>
                        <w:pStyle w:val="908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«Управление контрактной системы»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  <w:p>
                      <w:pPr>
                        <w:pStyle w:val="90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04925" cy="120967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8141" t="11333" r="12176" b="12900"/>
                        <a:stretch/>
                      </pic:blipFill>
                      <pic:spPr bwMode="auto">
                        <a:xfrm>
                          <a:off x="0" y="0"/>
                          <a:ext cx="13049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24288;o:allowoverlap:true;o:allowincell:true;mso-position-horizontal-relative:margin;mso-position-horizontal:left;mso-position-vertical-relative:text;margin-top:0.90pt;mso-position-vertical:absolute;width:102.75pt;height:95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908"/>
        <w:ind w:left="-142" w:right="-1"/>
        <w:jc w:val="center"/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908"/>
        <w:ind w:left="-142"/>
        <w:jc w:val="center"/>
        <w:spacing w:before="0" w:beforeAutospacing="0" w:after="0" w:afterAutospacing="0"/>
        <w:shd w:val="clear" w:color="auto" w:fill="ffffff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</w:r>
      <w:r>
        <w:rPr>
          <w:rFonts w:ascii="Arial" w:hAnsi="Arial" w:cs="Arial"/>
          <w:b/>
          <w:sz w:val="22"/>
          <w:szCs w:val="28"/>
        </w:rPr>
      </w:r>
      <w:r>
        <w:rPr>
          <w:rFonts w:ascii="Arial" w:hAnsi="Arial" w:cs="Arial"/>
          <w:b/>
          <w:sz w:val="22"/>
          <w:szCs w:val="28"/>
        </w:rPr>
      </w:r>
    </w:p>
    <w:p>
      <w:pPr>
        <w:pStyle w:val="908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  <w:t xml:space="preserve">ПРОГРАММА СЕМИНАРА</w:t>
      </w: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908"/>
        <w:jc w:val="center"/>
        <w:spacing w:before="0" w:beforeAutospacing="0" w:after="0" w:afterAutospacing="0" w:line="276" w:lineRule="auto"/>
        <w:shd w:val="clear" w:color="auto" w:fill="ffffff"/>
        <w:rPr>
          <w:rFonts w:ascii="Arial" w:hAnsi="Arial" w:cs="Arial"/>
          <w:b/>
          <w:color w:val="002060"/>
          <w:sz w:val="32"/>
          <w:szCs w:val="28"/>
        </w:rPr>
      </w:pPr>
      <w:r>
        <w:rPr>
          <w:rFonts w:ascii="Arial" w:hAnsi="Arial" w:cs="Arial"/>
          <w:b/>
          <w:color w:val="002060"/>
          <w:sz w:val="32"/>
          <w:szCs w:val="28"/>
        </w:rPr>
        <w:t xml:space="preserve">«Демонстрация </w:t>
      </w:r>
      <w:r>
        <w:rPr>
          <w:rFonts w:ascii="Arial" w:hAnsi="Arial" w:cs="Arial"/>
          <w:b/>
          <w:color w:val="002060"/>
          <w:sz w:val="32"/>
          <w:szCs w:val="28"/>
        </w:rPr>
        <w:t xml:space="preserve">работы в ГИСЗ НСО в рамках Федерального закона от 05.04.2013 № </w:t>
      </w:r>
      <w:r>
        <w:rPr>
          <w:rFonts w:ascii="Arial" w:hAnsi="Arial" w:cs="Arial"/>
          <w:b/>
          <w:color w:val="002060"/>
          <w:sz w:val="32"/>
          <w:szCs w:val="28"/>
        </w:rPr>
        <w:t xml:space="preserve">44-ФЗ»</w:t>
      </w:r>
      <w:r>
        <w:rPr>
          <w:rFonts w:ascii="Arial" w:hAnsi="Arial" w:cs="Arial"/>
          <w:b/>
          <w:color w:val="002060"/>
          <w:sz w:val="32"/>
          <w:szCs w:val="28"/>
        </w:rPr>
      </w:r>
      <w:r>
        <w:rPr>
          <w:rFonts w:ascii="Arial" w:hAnsi="Arial" w:cs="Arial"/>
          <w:b/>
          <w:color w:val="002060"/>
          <w:sz w:val="32"/>
          <w:szCs w:val="28"/>
        </w:rPr>
      </w:r>
    </w:p>
    <w:p>
      <w:pPr>
        <w:pStyle w:val="908"/>
        <w:jc w:val="center"/>
        <w:spacing w:before="0" w:beforeAutospacing="0" w:after="0" w:afterAutospacing="0" w:line="276" w:lineRule="auto"/>
        <w:shd w:val="clear" w:color="auto" w:fill="ffffff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 xml:space="preserve">Рекомендовано для начинающих пользователей</w:t>
      </w:r>
      <w:r>
        <w:rPr>
          <w:rFonts w:ascii="Arial" w:hAnsi="Arial" w:cs="Arial"/>
          <w:b/>
          <w:i/>
          <w:color w:val="002060"/>
          <w:sz w:val="22"/>
          <w:szCs w:val="22"/>
        </w:rPr>
      </w:r>
      <w:r>
        <w:rPr>
          <w:rFonts w:ascii="Arial" w:hAnsi="Arial" w:cs="Arial"/>
          <w:b/>
          <w:i/>
          <w:color w:val="002060"/>
          <w:sz w:val="22"/>
          <w:szCs w:val="22"/>
        </w:rPr>
      </w:r>
    </w:p>
    <w:p>
      <w:pPr>
        <w:pStyle w:val="900"/>
        <w:spacing w:after="0" w:line="276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pStyle w:val="900"/>
        <w:spacing w:after="0" w:line="276" w:lineRule="auto"/>
        <w:shd w:val="clear" w:color="auto" w:fill="ffffff"/>
        <w:rPr>
          <w:rFonts w:ascii="Arial" w:hAnsi="Arial" w:eastAsia="Times New Roman" w:cs="Arial"/>
          <w:color w:val="002060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Лекторы</w:t>
      </w:r>
      <w:r>
        <w:rPr>
          <w:rFonts w:ascii="Arial" w:hAnsi="Arial" w:eastAsia="Times New Roman" w:cs="Arial"/>
          <w:color w:val="002060"/>
          <w:sz w:val="28"/>
          <w:szCs w:val="28"/>
          <w:lang w:eastAsia="ru-RU"/>
        </w:rPr>
        <w:t xml:space="preserve">:</w:t>
      </w:r>
      <w:r>
        <w:rPr>
          <w:rFonts w:ascii="Arial" w:hAnsi="Arial" w:eastAsia="Times New Roman" w:cs="Arial"/>
          <w:color w:val="002060"/>
          <w:szCs w:val="28"/>
          <w:lang w:eastAsia="ru-RU"/>
        </w:rPr>
      </w:r>
      <w:r>
        <w:rPr>
          <w:rFonts w:ascii="Arial" w:hAnsi="Arial" w:eastAsia="Times New Roman" w:cs="Arial"/>
          <w:color w:val="002060"/>
          <w:szCs w:val="28"/>
          <w:lang w:eastAsia="ru-RU"/>
        </w:rPr>
      </w:r>
    </w:p>
    <w:p>
      <w:pPr>
        <w:pStyle w:val="900"/>
        <w:spacing w:after="0" w:line="276" w:lineRule="auto"/>
        <w:rPr>
          <w:rFonts w:ascii="Arial" w:hAnsi="Arial" w:eastAsia="Times New Roman" w:cs="Arial"/>
          <w:b/>
          <w:bCs/>
          <w:color w:val="002060"/>
          <w:sz w:val="24"/>
          <w:szCs w:val="24"/>
          <w:highlight w:val="none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Митрякова Ирина Алексеевна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– 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ведущий эксперт информационно-технического отдела</w:t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highlight w:val="none"/>
          <w:lang w:eastAsia="ru-RU"/>
        </w:rPr>
      </w:r>
    </w:p>
    <w:p>
      <w:pPr>
        <w:spacing w:after="0" w:line="276" w:lineRule="auto"/>
        <w:rPr>
          <w:rFonts w:ascii="Arial" w:hAnsi="Arial" w:eastAsia="Times New Roman" w:cs="Arial"/>
          <w:b/>
          <w:bCs/>
          <w:color w:val="00206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highlight w:val="none"/>
          <w:lang w:eastAsia="ru-RU"/>
        </w:rPr>
      </w:r>
      <w:r>
        <w:rPr>
          <w:rFonts w:ascii="Arial" w:hAnsi="Arial" w:eastAsia="Arial" w:cs="Arial"/>
          <w:b/>
          <w:bCs/>
          <w:color w:val="002060"/>
          <w:sz w:val="24"/>
          <w:szCs w:val="24"/>
        </w:rPr>
        <w:t xml:space="preserve">Сойнова Маргарита Дмитриевна</w:t>
      </w:r>
      <w:r>
        <w:rPr>
          <w:rFonts w:ascii="Arial" w:hAnsi="Arial" w:eastAsia="Arial" w:cs="Arial"/>
          <w:b/>
          <w:bCs/>
          <w:color w:val="002060"/>
          <w:sz w:val="24"/>
          <w:szCs w:val="24"/>
        </w:rPr>
        <w:t xml:space="preserve"> </w:t>
      </w:r>
      <w:r>
        <w:rPr>
          <w:rFonts w:ascii="Arial" w:hAnsi="Arial" w:eastAsia="Arial" w:cs="Arial"/>
          <w:color w:val="002060"/>
          <w:sz w:val="24"/>
          <w:szCs w:val="24"/>
        </w:rPr>
        <w:t xml:space="preserve">– </w:t>
      </w:r>
      <w:r>
        <w:rPr>
          <w:rFonts w:ascii="Arial" w:hAnsi="Arial" w:eastAsia="Arial" w:cs="Arial"/>
          <w:color w:val="002060"/>
          <w:sz w:val="22"/>
          <w:szCs w:val="22"/>
        </w:rPr>
        <w:t xml:space="preserve">ведущий эксперт информационно-технического отдела</w:t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lang w:eastAsia="ru-RU"/>
        </w:rPr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lang w:eastAsia="ru-RU"/>
        </w:rPr>
      </w:r>
    </w:p>
    <w:p>
      <w:pPr>
        <w:pStyle w:val="900"/>
        <w:jc w:val="both"/>
        <w:spacing w:after="0" w:line="276" w:lineRule="auto"/>
        <w:rPr>
          <w:rFonts w:ascii="Arial" w:hAnsi="Arial" w:eastAsia="Times New Roman" w:cs="Arial"/>
          <w:color w:val="002060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Знаменщикова Анна Константиновна 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– ведущий эксперт информационно-технического отдела</w:t>
      </w:r>
      <w:r>
        <w:rPr>
          <w:rFonts w:ascii="Arial" w:hAnsi="Arial" w:eastAsia="Times New Roman" w:cs="Arial"/>
          <w:color w:val="002060"/>
          <w:szCs w:val="28"/>
          <w:lang w:eastAsia="ru-RU"/>
        </w:rPr>
      </w:r>
      <w:r>
        <w:rPr>
          <w:rFonts w:ascii="Arial" w:hAnsi="Arial" w:eastAsia="Times New Roman" w:cs="Arial"/>
          <w:color w:val="002060"/>
          <w:szCs w:val="28"/>
          <w:lang w:eastAsia="ru-RU"/>
        </w:rPr>
      </w:r>
    </w:p>
    <w:p>
      <w:pPr>
        <w:pStyle w:val="900"/>
        <w:spacing w:after="0" w:line="276" w:lineRule="auto"/>
        <w:rPr>
          <w:rFonts w:ascii="Arial" w:hAnsi="Arial" w:eastAsia="Times New Roman" w:cs="Arial"/>
          <w:color w:val="002060"/>
          <w:highlight w:val="none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Шарапова Александра Игоревна</w:t>
      </w:r>
      <w:r>
        <w:rPr>
          <w:rFonts w:ascii="Times New Roman" w:hAnsi="Times New Roman"/>
        </w:rPr>
        <w:t xml:space="preserve"> </w:t>
      </w:r>
      <w:r>
        <w:rPr>
          <w:rFonts w:ascii="Arial" w:hAnsi="Arial" w:eastAsia="Times New Roman" w:cs="Arial"/>
          <w:color w:val="002060"/>
          <w:sz w:val="24"/>
          <w:szCs w:val="24"/>
          <w:lang w:eastAsia="ru-RU"/>
        </w:rPr>
        <w:t xml:space="preserve">–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 ведущий эксперт информационно-технического отдела</w:t>
      </w:r>
      <w:r>
        <w:rPr>
          <w:rFonts w:ascii="Arial" w:hAnsi="Arial" w:eastAsia="Times New Roman" w:cs="Arial"/>
          <w:color w:val="002060"/>
          <w:highlight w:val="none"/>
          <w:lang w:eastAsia="ru-RU"/>
        </w:rPr>
      </w:r>
      <w:r>
        <w:rPr>
          <w:rFonts w:ascii="Arial" w:hAnsi="Arial" w:eastAsia="Times New Roman" w:cs="Arial"/>
          <w:color w:val="002060"/>
          <w:highlight w:val="none"/>
          <w:lang w:eastAsia="ru-RU"/>
        </w:rPr>
      </w:r>
    </w:p>
    <w:p>
      <w:pPr>
        <w:pStyle w:val="900"/>
        <w:ind w:right="-2"/>
        <w:jc w:val="both"/>
        <w:spacing w:after="0" w:line="240" w:lineRule="auto"/>
        <w:shd w:val="clear" w:color="ffffff" w:themeColor="background1" w:fill="ffffff" w:themeFill="background1"/>
        <w:tabs>
          <w:tab w:val="left" w:pos="9355" w:leader="none"/>
        </w:tabs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9"/>
        <w:gridCol w:w="5733"/>
        <w:gridCol w:w="2972"/>
      </w:tblGrid>
      <w:tr>
        <w:tblPrEx/>
        <w:trPr>
          <w:trHeight w:val="1334"/>
        </w:trPr>
        <w:tc>
          <w:tcPr>
            <w:gridSpan w:val="3"/>
            <w:shd w:val="clear" w:color="auto" w:fill="deeaf6"/>
            <w:tcW w:w="10454" w:type="dxa"/>
            <w:vAlign w:val="center"/>
            <w:textDirection w:val="lrTb"/>
            <w:noWrap w:val="false"/>
          </w:tcPr>
          <w:p>
            <w:pPr>
              <w:pStyle w:val="900"/>
              <w:ind w:left="-108" w:right="284"/>
              <w:jc w:val="center"/>
              <w:spacing w:after="120" w:line="240" w:lineRule="auto"/>
              <w:shd w:val="clear" w:color="dce6f1" w:themeColor="accent1" w:themeTint="33" w:fill="dce6f1" w:themeFill="accent1" w:themeFillTint="33"/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outlineLvl w:val="2"/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highlight w:val="none"/>
              </w:rPr>
              <w:t xml:space="preserve">Дата и место проведения мероприятия: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highlight w:val="none"/>
              </w:rPr>
              <w:t xml:space="preserve">14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октября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2025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г.,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с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09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: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30 до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16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:4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</w:p>
          <w:p>
            <w:pPr>
              <w:pStyle w:val="900"/>
              <w:ind w:left="-108" w:right="284"/>
              <w:jc w:val="center"/>
              <w:spacing w:after="120" w:line="240" w:lineRule="auto"/>
              <w:shd w:val="clear" w:color="dce6f1" w:themeColor="accent1" w:themeTint="33" w:fill="dce6f1" w:themeFill="accent1" w:themeFillTint="33"/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outlineLvl w:val="2"/>
            </w:pP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регистрация участников семинара – с 09:00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</w:p>
          <w:p>
            <w:pPr>
              <w:pStyle w:val="900"/>
              <w:ind w:left="-108" w:right="284"/>
              <w:jc w:val="center"/>
              <w:spacing w:after="120" w:line="240" w:lineRule="auto"/>
              <w:shd w:val="clear" w:color="dce6f1" w:themeColor="accent1" w:themeTint="33" w:fill="dce6f1" w:themeFill="accent1" w:themeFillTint="33"/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highlight w:val="none"/>
              </w:rPr>
              <w:outlineLvl w:val="2"/>
            </w:pP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г. Новосибирск, ул. Фрунзе, д. 88,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аудитория №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408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59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before="120" w:after="120" w:line="240" w:lineRule="auto"/>
              <w:shd w:val="clear" w:color="ffffff" w:themeColor="background1" w:fill="ffffff" w:themeFill="background1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2060"/>
                <w:spacing w:val="2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ind w:left="-108" w:right="281"/>
              <w:jc w:val="center"/>
              <w:spacing w:before="120" w:after="120" w:line="240" w:lineRule="auto"/>
              <w:shd w:val="clear" w:color="ffffff" w:themeColor="background1" w:fill="ffffff" w:themeFill="background1"/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outlineLvl w:val="2"/>
            </w:pP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t xml:space="preserve">Тема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before="120" w:after="120" w:line="240" w:lineRule="auto"/>
              <w:shd w:val="clear" w:color="ffffff" w:themeColor="background1" w:fill="ffffff" w:themeFill="background1"/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outlineLvl w:val="2"/>
            </w:pP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t xml:space="preserve">Лектор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82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9:00 – 9:30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ind w:left="166" w:firstLine="9"/>
              <w:jc w:val="left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Р</w:t>
            </w: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егистрация участников семинара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9:30 – 11:00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потребностей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в товарах, работах, услугах при централизации закупок в соответствии с ч. 3 ст. 26 Закона № 44-ФЗ;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графика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 проведения совместных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конкурсов и аукционов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</w:r>
            <w:bookmarkStart w:id="0" w:name="undefined"/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графика </w:t>
            </w:r>
            <w:bookmarkEnd w:id="0"/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проведения централизованных закупок;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и выгрузка плана-графика закупок в ЕИС и в ГИС Управл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ение бюджетными процессами НСО;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none"/>
              </w:rPr>
              <w:t xml:space="preserve">Использование интерфейса Сметные (плановые) назначения.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  <w:highlight w:val="white"/>
              </w:rPr>
            </w:r>
          </w:p>
          <w:p>
            <w:pPr>
              <w:pStyle w:val="906"/>
              <w:ind w:left="0" w:firstLine="0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Митрякова Ирина Алексеевна -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ведущий эксперт 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419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11:00 – 11:15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contextualSpacing w:val="0"/>
              <w:ind w:left="164" w:firstLine="11"/>
              <w:jc w:val="left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Перерыв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371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11:15 – 12:45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Нормирование в сфере закупок;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и выгрузка запросов цен товаров, работ, услуг в ЕИС;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Отчетные формы, доступные в личном кабинете ГИСЗ НСО;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002060" w:themeColor="text2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заявок на закупку для направления в уполномоченное учреждение/уполномоченный орган;</w:t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</w:p>
          <w:p>
            <w:pPr>
              <w:pStyle w:val="740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002060" w:themeColor="text2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закупок в случае самостоятельного определени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я поставщика (подрядчика, исполнителя).</w:t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</w:p>
          <w:p>
            <w:pPr>
              <w:pStyle w:val="906"/>
              <w:ind w:left="0" w:firstLine="0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Сойнова Маргарита Дмитриевна -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ведущий эксперт информационно-технического отдел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371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12:45 – 13:30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contextualSpacing w:val="0"/>
              <w:ind w:left="164" w:firstLine="1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Обед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13:30 – 15:00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соглашения о проведении совместного конкурса или аукциона, а также заявок на закупку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 уча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сти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е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 в них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закупок для выгрузки в электронные магазины;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Порядок формирования и подписания проекта контракта в структурированном виде.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Знаменщикова Анна Константиновна -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ве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дущий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эксперт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485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15:00 – 15:15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contextualSpacing w:val="0"/>
              <w:ind w:left="164" w:firstLine="11"/>
              <w:jc w:val="both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Перерыв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422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15:15 – 16:45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Порядок формирования и размещения сведений о контракте,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его изменении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,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 исполнении и расторжении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в реестре контрактов ЕИС;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сведений о контракте в случае закупки у единственного поставщика (подрядчика, исполнителя);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Выгрузка сведений о контракте в ГИС Управление бюджетными процессами НСО для постановки на учет;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jc w:val="both"/>
              <w:spacing w:line="240" w:lineRule="auto"/>
              <w:rPr>
                <w:rFonts w:ascii="Arial" w:hAnsi="Arial" w:eastAsia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Порядок формирова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ния, подписания документов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о приемке в электронной форме и выгрузка их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в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ГИС Управление бюджетными процессами НСО;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contextualSpacing w:val="0"/>
              <w:ind w:right="0"/>
              <w:jc w:val="both"/>
              <w:spacing w:before="0" w:after="57" w:line="259" w:lineRule="auto"/>
              <w:rPr>
                <w:rFonts w:ascii="Arial" w:hAnsi="Arial" w:cs="Arial"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Работа в ГИСЗ НСО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(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Работа с документом о приемке в электронной форме.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документа исполнения, отправка его в ГИС Управление бюджетными процессами НСО. 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сведений об исполнении/расторжении контракта, выгрузка их в ЕИС.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Направление информации о расторжении контракта в ГИС Управление бюджетными процессами НСО (как уточнение бюджетного обязательства))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.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Шарапова Александра Игоревна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 ведущий эксперт 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566" w:bottom="28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8"/>
  </w:num>
  <w:num w:numId="5">
    <w:abstractNumId w:val="18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4"/>
  </w:num>
  <w:num w:numId="12">
    <w:abstractNumId w:val="16"/>
  </w:num>
  <w:num w:numId="13">
    <w:abstractNumId w:val="0"/>
  </w:num>
  <w:num w:numId="14">
    <w:abstractNumId w:val="17"/>
  </w:num>
  <w:num w:numId="15">
    <w:abstractNumId w:val="10"/>
  </w:num>
  <w:num w:numId="16">
    <w:abstractNumId w:val="6"/>
  </w:num>
  <w:num w:numId="17">
    <w:abstractNumId w:val="11"/>
  </w:num>
  <w:num w:numId="18">
    <w:abstractNumId w:val="19"/>
  </w:num>
  <w:num w:numId="19">
    <w:abstractNumId w:val="7"/>
  </w:num>
  <w:num w:numId="20">
    <w:abstractNumId w:val="13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901">
    <w:name w:val="Основной шрифт абзаца"/>
    <w:next w:val="901"/>
    <w:link w:val="900"/>
    <w:uiPriority w:val="1"/>
    <w:semiHidden/>
    <w:unhideWhenUsed/>
  </w:style>
  <w:style w:type="table" w:styleId="902">
    <w:name w:val="Обычная таблица"/>
    <w:next w:val="902"/>
    <w:link w:val="900"/>
    <w:uiPriority w:val="99"/>
    <w:semiHidden/>
    <w:unhideWhenUsed/>
    <w:tblPr/>
  </w:style>
  <w:style w:type="numbering" w:styleId="903">
    <w:name w:val="Нет списка"/>
    <w:next w:val="903"/>
    <w:link w:val="900"/>
    <w:uiPriority w:val="99"/>
    <w:semiHidden/>
    <w:unhideWhenUsed/>
  </w:style>
  <w:style w:type="paragraph" w:styleId="904">
    <w:name w:val="Текст выноски"/>
    <w:basedOn w:val="900"/>
    <w:next w:val="904"/>
    <w:link w:val="9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5">
    <w:name w:val="Текст выноски Знак"/>
    <w:next w:val="905"/>
    <w:link w:val="904"/>
    <w:uiPriority w:val="99"/>
    <w:semiHidden/>
    <w:rPr>
      <w:rFonts w:ascii="Segoe UI" w:hAnsi="Segoe UI" w:cs="Segoe UI"/>
      <w:sz w:val="18"/>
      <w:szCs w:val="18"/>
    </w:rPr>
  </w:style>
  <w:style w:type="paragraph" w:styleId="906">
    <w:name w:val="Абзац списка"/>
    <w:basedOn w:val="900"/>
    <w:next w:val="906"/>
    <w:link w:val="900"/>
    <w:uiPriority w:val="34"/>
    <w:qFormat/>
    <w:pPr>
      <w:contextualSpacing/>
      <w:ind w:left="720"/>
    </w:pPr>
  </w:style>
  <w:style w:type="table" w:styleId="907">
    <w:name w:val="Сетка таблицы"/>
    <w:basedOn w:val="902"/>
    <w:next w:val="907"/>
    <w:link w:val="900"/>
    <w:uiPriority w:val="39"/>
    <w:pPr>
      <w:spacing w:after="0" w:line="240" w:lineRule="auto"/>
    </w:pPr>
    <w:tblPr/>
  </w:style>
  <w:style w:type="paragraph" w:styleId="908">
    <w:name w:val="Обычный (веб)"/>
    <w:basedOn w:val="900"/>
    <w:next w:val="908"/>
    <w:link w:val="90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9">
    <w:name w:val="Гиперссылка"/>
    <w:next w:val="909"/>
    <w:link w:val="900"/>
    <w:uiPriority w:val="99"/>
    <w:unhideWhenUsed/>
    <w:rPr>
      <w:color w:val="0563c1"/>
      <w:u w:val="single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ГКУ НСО "УКСиС"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Калюжная Юлия Игоревна</dc:creator>
  <cp:revision>14</cp:revision>
  <dcterms:created xsi:type="dcterms:W3CDTF">2022-02-11T06:12:00Z</dcterms:created>
  <dcterms:modified xsi:type="dcterms:W3CDTF">2025-08-01T03:31:48Z</dcterms:modified>
  <cp:version>1048576</cp:version>
</cp:coreProperties>
</file>