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page">
                  <wp:posOffset>2216785</wp:posOffset>
                </wp:positionH>
                <wp:positionV relativeFrom="paragraph">
                  <wp:posOffset>203200</wp:posOffset>
                </wp:positionV>
                <wp:extent cx="5099390" cy="651605"/>
                <wp:effectExtent l="6350" t="6350" r="6350" b="6350"/>
                <wp:wrapNone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099389" cy="651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Государственное казенное учреждение Новосибирской области 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8"/>
                              <w:ind w:left="-142"/>
                              <w:spacing w:before="0" w:beforeAutospacing="0" w:after="0" w:afterAutospacing="0" w:line="312" w:lineRule="auto"/>
                              <w:shd w:val="clear" w:color="auto" w:fill="ffffff"/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  <w:t xml:space="preserve">«Управление контрактной системы»</w:t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  <w:r>
                              <w:rPr>
                                <w:b/>
                                <w:caps/>
                                <w:color w:val="002060"/>
                                <w:sz w:val="20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00"/>
                            </w:pPr>
                            <w:r/>
                            <w:r/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1;o:allowoverlap:true;o:allowincell:true;mso-position-horizontal-relative:page;margin-left:174.55pt;mso-position-horizontal:absolute;mso-position-vertical-relative:text;margin-top:16.00pt;mso-position-vertical:absolute;width:401.53pt;height:51.31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Государственное казенное учреждение Новосибирской области 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8"/>
                        <w:ind w:left="-142"/>
                        <w:spacing w:before="0" w:beforeAutospacing="0" w:after="0" w:afterAutospacing="0" w:line="312" w:lineRule="auto"/>
                        <w:shd w:val="clear" w:color="auto" w:fill="ffffff"/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  <w:t xml:space="preserve">«Управление контрактной системы»</w:t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  <w:r>
                        <w:rPr>
                          <w:b/>
                          <w:caps/>
                          <w:color w:val="002060"/>
                          <w:sz w:val="20"/>
                          <w:szCs w:val="28"/>
                        </w:rPr>
                      </w:r>
                    </w:p>
                    <w:p>
                      <w:pPr>
                        <w:pStyle w:val="90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04925" cy="12096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8141" t="11333" r="12176" b="12900"/>
                        <a:stretch/>
                      </pic:blipFill>
                      <pic:spPr bwMode="auto">
                        <a:xfrm>
                          <a:off x="0" y="0"/>
                          <a:ext cx="130492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24288;o:allowoverlap:true;o:allowincell:true;mso-position-horizontal-relative:margin;mso-position-horizontal:left;mso-position-vertical-relative:text;margin-top:0.90pt;mso-position-vertical:absolute;width:102.75pt;height:95.2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 w:right="-1"/>
        <w:jc w:val="center"/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</w:r>
    </w:p>
    <w:p>
      <w:pPr>
        <w:pStyle w:val="908"/>
        <w:ind w:left="-142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  <w:r>
        <w:rPr>
          <w:rFonts w:ascii="Arial" w:hAnsi="Arial" w:cs="Arial"/>
          <w:b/>
          <w:sz w:val="22"/>
          <w:szCs w:val="28"/>
        </w:rPr>
      </w:r>
    </w:p>
    <w:p>
      <w:pPr>
        <w:pStyle w:val="908"/>
        <w:ind w:left="-142"/>
        <w:jc w:val="center"/>
        <w:spacing w:before="0" w:beforeAutospacing="0" w:after="120" w:afterAutospacing="0"/>
        <w:shd w:val="clear" w:color="auto" w:fill="ffffff"/>
        <w:rPr>
          <w:rFonts w:ascii="Arial" w:hAnsi="Arial" w:cs="Arial"/>
          <w:b/>
          <w:color w:val="002060"/>
          <w:szCs w:val="28"/>
        </w:rPr>
      </w:pPr>
      <w:r>
        <w:rPr>
          <w:rFonts w:ascii="Arial" w:hAnsi="Arial" w:cs="Arial"/>
          <w:b/>
          <w:color w:val="002060"/>
          <w:szCs w:val="28"/>
        </w:rPr>
        <w:t xml:space="preserve">ПРОГРАММА СЕМИНАРА</w:t>
      </w:r>
      <w:r>
        <w:rPr>
          <w:rFonts w:ascii="Arial" w:hAnsi="Arial" w:cs="Arial"/>
          <w:b/>
          <w:color w:val="002060"/>
          <w:szCs w:val="28"/>
        </w:rPr>
      </w:r>
      <w:r>
        <w:rPr>
          <w:rFonts w:ascii="Arial" w:hAnsi="Arial" w:cs="Arial"/>
          <w:b/>
          <w:color w:val="002060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color w:val="002060"/>
          <w:sz w:val="32"/>
          <w:szCs w:val="28"/>
        </w:rPr>
      </w:pPr>
      <w:r>
        <w:rPr>
          <w:rFonts w:ascii="Arial" w:hAnsi="Arial" w:cs="Arial"/>
          <w:b/>
          <w:color w:val="002060"/>
          <w:sz w:val="32"/>
          <w:szCs w:val="28"/>
        </w:rPr>
        <w:t xml:space="preserve">«Демонстрация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работы в ГИСЗ НСО в рамках Федерального закона от 05.04.2013 № </w:t>
      </w:r>
      <w:r>
        <w:rPr>
          <w:rFonts w:ascii="Arial" w:hAnsi="Arial" w:cs="Arial"/>
          <w:b/>
          <w:color w:val="002060"/>
          <w:sz w:val="32"/>
          <w:szCs w:val="28"/>
        </w:rPr>
        <w:t xml:space="preserve">44-ФЗ»</w:t>
      </w:r>
      <w:r>
        <w:rPr>
          <w:rFonts w:ascii="Arial" w:hAnsi="Arial" w:cs="Arial"/>
          <w:b/>
          <w:color w:val="002060"/>
          <w:sz w:val="32"/>
          <w:szCs w:val="28"/>
        </w:rPr>
      </w:r>
      <w:r>
        <w:rPr>
          <w:rFonts w:ascii="Arial" w:hAnsi="Arial" w:cs="Arial"/>
          <w:b/>
          <w:color w:val="002060"/>
          <w:sz w:val="32"/>
          <w:szCs w:val="28"/>
        </w:rPr>
      </w:r>
    </w:p>
    <w:p>
      <w:pPr>
        <w:pStyle w:val="908"/>
        <w:jc w:val="center"/>
        <w:spacing w:before="0" w:beforeAutospacing="0" w:after="0" w:afterAutospacing="0" w:line="276" w:lineRule="auto"/>
        <w:shd w:val="clear" w:color="auto" w:fill="ffffff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Рекомендовано для начинающих пользователей</w:t>
      </w:r>
      <w:r>
        <w:rPr>
          <w:rFonts w:ascii="Arial" w:hAnsi="Arial" w:cs="Arial"/>
          <w:b/>
          <w:i/>
          <w:color w:val="002060"/>
          <w:sz w:val="22"/>
          <w:szCs w:val="22"/>
        </w:rPr>
      </w:r>
      <w:r>
        <w:rPr>
          <w:rFonts w:ascii="Arial" w:hAnsi="Arial" w:cs="Arial"/>
          <w:b/>
          <w:i/>
          <w:color w:val="002060"/>
          <w:sz w:val="22"/>
          <w:szCs w:val="22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0000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</w:r>
    </w:p>
    <w:p>
      <w:pPr>
        <w:pStyle w:val="900"/>
        <w:spacing w:after="0" w:line="276" w:lineRule="auto"/>
        <w:shd w:val="clear" w:color="auto" w:fill="ffffff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Лекторы</w:t>
      </w:r>
      <w:r>
        <w:rPr>
          <w:rFonts w:ascii="Arial" w:hAnsi="Arial" w:eastAsia="Times New Roman" w:cs="Arial"/>
          <w:color w:val="002060"/>
          <w:sz w:val="28"/>
          <w:szCs w:val="28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Митрякова Ирина Алексеевна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highlight w:val="none"/>
          <w:lang w:eastAsia="ru-RU"/>
        </w:rPr>
      </w:r>
    </w:p>
    <w:p>
      <w:pPr>
        <w:spacing w:after="0" w:line="276" w:lineRule="auto"/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highlight w:val="none"/>
          <w:lang w:eastAsia="ru-RU"/>
        </w:rPr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Сойнова Маргарита Дмитриевна</w:t>
      </w:r>
      <w:r>
        <w:rPr>
          <w:rFonts w:ascii="Arial" w:hAnsi="Arial" w:eastAsia="Arial" w:cs="Arial"/>
          <w:b/>
          <w:bCs/>
          <w:color w:val="002060"/>
          <w:sz w:val="24"/>
          <w:szCs w:val="24"/>
        </w:rPr>
        <w:t xml:space="preserve"> </w:t>
      </w:r>
      <w:r>
        <w:rPr>
          <w:rFonts w:ascii="Arial" w:hAnsi="Arial" w:eastAsia="Arial" w:cs="Arial"/>
          <w:color w:val="002060"/>
          <w:sz w:val="24"/>
          <w:szCs w:val="24"/>
        </w:rPr>
        <w:t xml:space="preserve">– </w:t>
      </w:r>
      <w:r>
        <w:rPr>
          <w:rFonts w:ascii="Arial" w:hAnsi="Arial" w:eastAsia="Arial" w:cs="Arial"/>
          <w:color w:val="002060"/>
          <w:sz w:val="22"/>
          <w:szCs w:val="22"/>
        </w:rPr>
        <w:t xml:space="preserve">ведущий эксперт информационно-технического отдела</w:t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</w:r>
    </w:p>
    <w:p>
      <w:pPr>
        <w:pStyle w:val="900"/>
        <w:jc w:val="both"/>
        <w:spacing w:after="0" w:line="276" w:lineRule="auto"/>
        <w:rPr>
          <w:rFonts w:ascii="Arial" w:hAnsi="Arial" w:eastAsia="Times New Roman" w:cs="Arial"/>
          <w:color w:val="002060"/>
          <w:szCs w:val="28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Знаменщикова Анна Константиновна 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–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szCs w:val="28"/>
          <w:lang w:eastAsia="ru-RU"/>
        </w:rPr>
      </w:r>
      <w:r>
        <w:rPr>
          <w:rFonts w:ascii="Arial" w:hAnsi="Arial" w:eastAsia="Times New Roman" w:cs="Arial"/>
          <w:color w:val="002060"/>
          <w:szCs w:val="28"/>
          <w:lang w:eastAsia="ru-RU"/>
        </w:rPr>
      </w:r>
    </w:p>
    <w:p>
      <w:pPr>
        <w:pStyle w:val="900"/>
        <w:spacing w:after="0" w:line="276" w:lineRule="auto"/>
        <w:rPr>
          <w:rFonts w:ascii="Arial" w:hAnsi="Arial" w:eastAsia="Times New Roman" w:cs="Arial"/>
          <w:color w:val="002060"/>
          <w:highlight w:val="none"/>
          <w:lang w:eastAsia="ru-RU"/>
        </w:rPr>
      </w:pPr>
      <w:r>
        <w:rPr>
          <w:rFonts w:ascii="Arial" w:hAnsi="Arial" w:eastAsia="Times New Roman" w:cs="Arial"/>
          <w:b/>
          <w:color w:val="002060"/>
          <w:sz w:val="24"/>
          <w:szCs w:val="28"/>
          <w:lang w:eastAsia="ru-RU"/>
        </w:rPr>
        <w:t xml:space="preserve">Шарапова Александра Игоревна</w:t>
      </w:r>
      <w:r>
        <w:rPr>
          <w:rFonts w:ascii="Times New Roman" w:hAnsi="Times New Roman"/>
        </w:rPr>
        <w:t xml:space="preserve"> </w:t>
      </w:r>
      <w:r>
        <w:rPr>
          <w:rFonts w:ascii="Arial" w:hAnsi="Arial" w:eastAsia="Times New Roman" w:cs="Arial"/>
          <w:color w:val="002060"/>
          <w:sz w:val="24"/>
          <w:szCs w:val="24"/>
          <w:lang w:eastAsia="ru-RU"/>
        </w:rPr>
        <w:t xml:space="preserve">–</w:t>
      </w:r>
      <w:r>
        <w:rPr>
          <w:rFonts w:ascii="Arial" w:hAnsi="Arial" w:eastAsia="Times New Roman" w:cs="Arial"/>
          <w:color w:val="002060"/>
          <w:szCs w:val="28"/>
          <w:lang w:eastAsia="ru-RU"/>
        </w:rPr>
        <w:t xml:space="preserve"> ведущий эксперт информационно-технического отдела</w:t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  <w:r>
        <w:rPr>
          <w:rFonts w:ascii="Arial" w:hAnsi="Arial" w:eastAsia="Times New Roman" w:cs="Arial"/>
          <w:color w:val="002060"/>
          <w:highlight w:val="none"/>
          <w:lang w:eastAsia="ru-RU"/>
        </w:rPr>
      </w:r>
    </w:p>
    <w:p>
      <w:pPr>
        <w:pStyle w:val="900"/>
        <w:ind w:right="-2"/>
        <w:jc w:val="both"/>
        <w:spacing w:after="0" w:line="240" w:lineRule="auto"/>
        <w:shd w:val="clear" w:color="ffffff" w:themeColor="background1" w:fill="ffffff" w:themeFill="background1"/>
        <w:tabs>
          <w:tab w:val="left" w:pos="9355" w:leader="none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49"/>
        <w:gridCol w:w="5733"/>
        <w:gridCol w:w="2972"/>
      </w:tblGrid>
      <w:tr>
        <w:tblPrEx/>
        <w:trPr>
          <w:trHeight w:val="1334"/>
        </w:trPr>
        <w:tc>
          <w:tcPr>
            <w:gridSpan w:val="3"/>
            <w:shd w:val="clear" w:color="auto" w:fill="deeaf6"/>
            <w:tcW w:w="10454" w:type="dxa"/>
            <w:vAlign w:val="center"/>
            <w:textDirection w:val="lrTb"/>
            <w:noWrap w:val="false"/>
          </w:tcPr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Дата и место проведения мероприятия: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highlight w:val="none"/>
              </w:rPr>
              <w:t xml:space="preserve">25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марта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г.,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с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09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30 до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:4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регистрация участников семинара – с 09:00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</w:r>
          </w:p>
          <w:p>
            <w:pPr>
              <w:pStyle w:val="900"/>
              <w:ind w:left="-108" w:right="284"/>
              <w:jc w:val="center"/>
              <w:spacing w:after="120" w:line="240" w:lineRule="auto"/>
              <w:shd w:val="clear" w:color="dce6f1" w:themeColor="accent1" w:themeTint="33" w:fill="dce6f1" w:themeFill="accent1" w:themeFillTint="33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  <w:outlineLvl w:val="2"/>
            </w:pP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г. Новосибирск, ул. Фрунзе, д. 88,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аудитория №</w:t>
            </w:r>
            <w:r>
              <w:rPr>
                <w:rFonts w:ascii="Arial" w:hAnsi="Arial" w:cs="Arial"/>
                <w:color w:val="002060"/>
                <w:sz w:val="24"/>
                <w:szCs w:val="24"/>
                <w:highlight w:val="none"/>
              </w:rPr>
              <w:t xml:space="preserve"> 408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5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color w:val="002060"/>
                <w:spacing w:val="20"/>
                <w:sz w:val="24"/>
                <w:szCs w:val="24"/>
                <w:lang w:eastAsia="ru-RU"/>
              </w:rPr>
              <w:t xml:space="preserve">Время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-108" w:right="281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Тема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before="120" w:after="120" w:line="240" w:lineRule="auto"/>
              <w:shd w:val="clear" w:color="ffffff" w:themeColor="background1" w:fill="ffffff" w:themeFill="background1"/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outlineLvl w:val="2"/>
            </w:pP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  <w:t xml:space="preserve">Лектор</w:t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eastAsia="Times New Roman" w:cs="Arial"/>
                <w:b/>
                <w:color w:val="002060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8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9:00 – 9:30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ind w:left="166" w:firstLine="9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Р</w:t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егистрация участников семинара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1530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9:30 – 11:00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потребностей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в товарах, работах, услугах при централизации закупок в соответствии с ч. 3 ст. 26 Закона № 44-ФЗ;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 проведения совместных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конкурсов и аукционов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</w:r>
            <w:bookmarkStart w:id="0" w:name="undefined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графика </w:t>
            </w:r>
            <w:bookmarkEnd w:id="0"/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проведения централизованных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Формирование и выгрузка плана-графика закупок в ЕИС и в ГИС Управл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ение бюджетными процессами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  <w:highlight w:val="white"/>
              </w:rPr>
            </w:r>
          </w:p>
          <w:p>
            <w:pPr>
              <w:pStyle w:val="740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  <w:t xml:space="preserve">Использование интерфейса Сметные (плановые) назначения.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white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  <w:highlight w:val="white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Митрякова Ирина Алексеевна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19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11:00 – 11:15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left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11:15 – 12:45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Нормирование в сфере закупок;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и выгрузка запросов цен товаров, работ, услуг 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3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Отчетные формы, доступные в личном кабинете ГИСЗ НСО;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заявок на закупку для направления в уполномоченное учреждение/уполномоченный орган;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74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002060" w:themeColor="text2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в случае самостоятельного определени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я поставщика (подрядчика, исполнителя).</w:t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  <w:r>
              <w:rPr>
                <w:rFonts w:ascii="Arial" w:hAnsi="Arial" w:cs="Arial"/>
                <w:color w:val="002060" w:themeColor="text2"/>
                <w:sz w:val="20"/>
                <w:szCs w:val="20"/>
              </w:rPr>
            </w:r>
          </w:p>
          <w:p>
            <w:pPr>
              <w:pStyle w:val="906"/>
              <w:ind w:left="0" w:firstLine="0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Сойнова Маргарита Дмитриевна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ведущий эксперт информационно-технического отдел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371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12:45 – 13:30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Обед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13:30 – 15:00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  <w:highlight w:val="none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соглашения о проведении совместного конкурса или аукциона, а также заявок на закупку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уча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сти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в них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;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закупок для выгрузки в электронные магазины;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5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подписания проекта контракта в структурированном виде.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Знаменщикова Анна Константиновна -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ве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дущий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эксперт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85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15:00 – 15:15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900"/>
              <w:contextualSpacing w:val="0"/>
              <w:ind w:left="164" w:firstLine="11"/>
              <w:jc w:val="both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Перерыв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2972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  <w:tr>
        <w:tblPrEx/>
        <w:trPr>
          <w:trHeight w:val="422"/>
        </w:trPr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color w:val="002060"/>
                <w:sz w:val="24"/>
                <w:szCs w:val="24"/>
              </w:rPr>
              <w:t xml:space="preserve">15:15 – 16:45</w:t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i/>
                <w:color w:val="002060"/>
                <w:sz w:val="24"/>
                <w:szCs w:val="24"/>
              </w:rPr>
            </w:r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формирования и размещения сведений о контракте,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его изменении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,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 исполнении и расторжении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реестре контрактов ЕИС;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 контракте в случае закупки у единственного поставщика (подрядчика, исполнителя);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2060" w:themeColor="text2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Выгрузка сведений о контракте в ГИС Управление бюджетными процессами НСО для постановки на учет;</w:t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  <w:r>
              <w:rPr>
                <w:rFonts w:ascii="Arial" w:hAnsi="Arial" w:cs="Arial"/>
                <w:color w:val="002060" w:themeColor="text2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jc w:val="both"/>
              <w:spacing w:line="240" w:lineRule="auto"/>
              <w:rPr>
                <w:rFonts w:ascii="Arial" w:hAnsi="Arial" w:eastAsia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Порядок формирова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ния, подписания документов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о приемке в электронной форме и выгрузка их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в 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ГИС Управление бюджетными процессами НСО;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</w:p>
          <w:p>
            <w:pPr>
              <w:pStyle w:val="740"/>
              <w:numPr>
                <w:ilvl w:val="0"/>
                <w:numId w:val="26"/>
              </w:numPr>
              <w:contextualSpacing w:val="0"/>
              <w:ind w:right="0"/>
              <w:jc w:val="both"/>
              <w:spacing w:before="0" w:after="57" w:line="259" w:lineRule="auto"/>
              <w:rPr>
                <w:rFonts w:ascii="Arial" w:hAnsi="Arial" w:cs="Arial"/>
                <w:color w:val="002060"/>
                <w:sz w:val="24"/>
                <w:szCs w:val="24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в ГИСЗ НСО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(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Работа с документом о приемке в электронной форме.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документа исполнения, отправка его в ГИС Управление бюджетными процессами НСО. 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Формирование сведений об исполнении/расторжении контракта, выгрузка их в ЕИС.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  <w:p>
            <w:pPr>
              <w:contextualSpacing w:val="0"/>
              <w:ind w:left="709" w:right="0" w:firstLine="0"/>
              <w:jc w:val="both"/>
              <w:spacing w:before="0" w:after="57" w:line="240" w:lineRule="auto"/>
              <w:rPr>
                <w:rFonts w:ascii="Arial" w:hAnsi="Arial" w:cs="Arial"/>
                <w:color w:val="002060"/>
                <w:sz w:val="32"/>
                <w:szCs w:val="32"/>
              </w:rPr>
              <w:suppressLineNumbers w:val="0"/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Направление информации о расторжении контракта в ГИС Управление бюджетными процессами НСО (как уточнение бюджетного обязательства))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.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 </w:t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  <w:r>
              <w:rPr>
                <w:rFonts w:ascii="Arial" w:hAnsi="Arial" w:cs="Arial"/>
                <w:color w:val="002060"/>
                <w:sz w:val="32"/>
                <w:szCs w:val="32"/>
              </w:rPr>
            </w:r>
          </w:p>
        </w:tc>
        <w:tc>
          <w:tcPr>
            <w:tcW w:w="2972" w:type="dxa"/>
            <w:vAlign w:val="center"/>
            <w:vMerge w:val="restart"/>
            <w:textDirection w:val="lrTb"/>
            <w:noWrap w:val="false"/>
          </w:tcPr>
          <w:p>
            <w:pPr>
              <w:pStyle w:val="900"/>
              <w:jc w:val="center"/>
              <w:spacing w:after="0"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2060"/>
                <w:sz w:val="24"/>
                <w:szCs w:val="24"/>
              </w:rPr>
              <w:t xml:space="preserve">Шарапова Александра Игоревна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Arial" w:hAnsi="Arial" w:eastAsia="Arial" w:cs="Arial"/>
                <w:color w:val="002060"/>
                <w:sz w:val="24"/>
                <w:szCs w:val="24"/>
                <w:lang w:eastAsia="ru-RU"/>
              </w:rPr>
              <w:t xml:space="preserve"> ведущий эксперт информационно-технического отдела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566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1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5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sz w:val="1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8"/>
  </w:num>
  <w:num w:numId="5">
    <w:abstractNumId w:val="18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4"/>
  </w:num>
  <w:num w:numId="12">
    <w:abstractNumId w:val="16"/>
  </w:num>
  <w:num w:numId="13">
    <w:abstractNumId w:val="0"/>
  </w:num>
  <w:num w:numId="14">
    <w:abstractNumId w:val="17"/>
  </w:num>
  <w:num w:numId="15">
    <w:abstractNumId w:val="10"/>
  </w:num>
  <w:num w:numId="16">
    <w:abstractNumId w:val="6"/>
  </w:num>
  <w:num w:numId="17">
    <w:abstractNumId w:val="11"/>
  </w:num>
  <w:num w:numId="18">
    <w:abstractNumId w:val="19"/>
  </w:num>
  <w:num w:numId="19">
    <w:abstractNumId w:val="7"/>
  </w:num>
  <w:num w:numId="20">
    <w:abstractNumId w:val="13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01">
    <w:name w:val="Основной шрифт абзаца"/>
    <w:next w:val="901"/>
    <w:link w:val="900"/>
    <w:uiPriority w:val="1"/>
    <w:semiHidden/>
    <w:unhideWhenUsed/>
  </w:style>
  <w:style w:type="table" w:styleId="902">
    <w:name w:val="Обычная таблица"/>
    <w:next w:val="902"/>
    <w:link w:val="900"/>
    <w:uiPriority w:val="99"/>
    <w:semiHidden/>
    <w:unhideWhenUsed/>
    <w:tblPr/>
  </w:style>
  <w:style w:type="numbering" w:styleId="903">
    <w:name w:val="Нет списка"/>
    <w:next w:val="903"/>
    <w:link w:val="900"/>
    <w:uiPriority w:val="99"/>
    <w:semiHidden/>
    <w:unhideWhenUsed/>
  </w:style>
  <w:style w:type="paragraph" w:styleId="904">
    <w:name w:val="Текст выноски"/>
    <w:basedOn w:val="900"/>
    <w:next w:val="904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>
    <w:name w:val="Текст выноски Знак"/>
    <w:next w:val="905"/>
    <w:link w:val="904"/>
    <w:uiPriority w:val="99"/>
    <w:semiHidden/>
    <w:rPr>
      <w:rFonts w:ascii="Segoe UI" w:hAnsi="Segoe UI" w:cs="Segoe UI"/>
      <w:sz w:val="18"/>
      <w:szCs w:val="18"/>
    </w:rPr>
  </w:style>
  <w:style w:type="paragraph" w:styleId="906">
    <w:name w:val="Абзац списка"/>
    <w:basedOn w:val="900"/>
    <w:next w:val="906"/>
    <w:link w:val="900"/>
    <w:uiPriority w:val="34"/>
    <w:qFormat/>
    <w:pPr>
      <w:contextualSpacing/>
      <w:ind w:left="720"/>
    </w:pPr>
  </w:style>
  <w:style w:type="table" w:styleId="907">
    <w:name w:val="Сетка таблицы"/>
    <w:basedOn w:val="902"/>
    <w:next w:val="907"/>
    <w:link w:val="900"/>
    <w:uiPriority w:val="39"/>
    <w:pPr>
      <w:spacing w:after="0" w:line="240" w:lineRule="auto"/>
    </w:pPr>
    <w:tblPr/>
  </w:style>
  <w:style w:type="paragraph" w:styleId="908">
    <w:name w:val="Обычный (веб)"/>
    <w:basedOn w:val="900"/>
    <w:next w:val="908"/>
    <w:link w:val="9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>
    <w:name w:val="Гиперссылка"/>
    <w:next w:val="909"/>
    <w:link w:val="900"/>
    <w:uiPriority w:val="99"/>
    <w:unhideWhenUsed/>
    <w:rPr>
      <w:color w:val="0563c1"/>
      <w:u w:val="single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ГКУ НСО "УКСиС"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 Юлия Игоревна</dc:creator>
  <cp:revision>13</cp:revision>
  <dcterms:created xsi:type="dcterms:W3CDTF">2022-02-11T06:12:00Z</dcterms:created>
  <dcterms:modified xsi:type="dcterms:W3CDTF">2025-03-18T04:21:45Z</dcterms:modified>
  <cp:version>1048576</cp:version>
</cp:coreProperties>
</file>