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888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4450"/>
        <w:gridCol w:w="5197"/>
      </w:tblGrid>
      <w:tr>
        <w:tblPrEx/>
        <w:trPr>
          <w:trHeight w:val="3512"/>
        </w:trPr>
        <w:tc>
          <w:tcPr>
            <w:tcW w:w="4450" w:type="dxa"/>
            <w:textDirection w:val="lrTb"/>
            <w:noWrap w:val="false"/>
          </w:tcPr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5185" cy="1786255"/>
                      <wp:effectExtent l="0" t="0" r="0" b="4445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8245385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5184" cy="178625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66.55pt;height:140.65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  <w:tc>
          <w:tcPr>
            <w:tcW w:w="5197" w:type="dxa"/>
            <w:textDirection w:val="lrTb"/>
            <w:noWrap w:val="false"/>
          </w:tcPr>
          <w:p>
            <w:r>
              <w:rPr>
                <w:b/>
                <w:sz w:val="28"/>
                <w:szCs w:val="28"/>
              </w:rPr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208315</wp:posOffset>
                      </wp:positionV>
                      <wp:extent cx="1248410" cy="551815"/>
                      <wp:effectExtent l="0" t="0" r="0" b="0"/>
                      <wp:wrapNone/>
                      <wp:docPr id="2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741348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48409" cy="551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659264;o:allowoverlap:true;o:allowincell:true;mso-position-horizontal-relative:text;margin-left:88.65pt;mso-position-horizontal:absolute;mso-position-vertical-relative:text;margin-top:16.40pt;mso-position-vertical:absolute;width:98.30pt;height:43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r>
              <w:rPr>
                <w:b/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5135880</wp:posOffset>
                      </wp:positionH>
                      <wp:positionV relativeFrom="paragraph">
                        <wp:posOffset>140970</wp:posOffset>
                      </wp:positionV>
                      <wp:extent cx="1248410" cy="551815"/>
                      <wp:effectExtent l="0" t="0" r="0" b="0"/>
                      <wp:wrapNone/>
                      <wp:docPr id="3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6338179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48409" cy="551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</w:tr>
    </w:tbl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Уважаемые коллеги!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Государственное казенное учреждение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Новосибирской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области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Управление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контрактной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системы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 (ГКУ НСО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УКСис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») 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shd w:val="clear" w:color="auto" w:fill="ffffff"/>
          <w:lang w:eastAsia="en-US"/>
        </w:rPr>
        <w:t xml:space="preserve">совместно с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электронной площадкой 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«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РТС-тендер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»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приглашает Вас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2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7 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марта 2025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 года в 10-00 (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Н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ск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)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на бесплатный очный семинар: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«Поставщики госзакупок. 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Особенности участия в закупках в 202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5 году»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white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highlight w:val="white"/>
          <w:lang w:eastAsia="en-US"/>
        </w:rPr>
        <w:t xml:space="preserve">Обязательная! 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highlight w:val="white"/>
          <w:lang w:eastAsia="en-US"/>
        </w:rPr>
        <w:t xml:space="preserve">предварительная регистрация по ссылке:</w:t>
      </w:r>
      <w:r>
        <w:rPr>
          <w:rFonts w:ascii="Times New Roman" w:hAnsi="Times New Roman" w:cs="Times New Roman" w:eastAsiaTheme="minorHAnsi"/>
          <w:sz w:val="32"/>
          <w:szCs w:val="32"/>
          <w:highlight w:val="white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highlight w:val="white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highlight w:val="white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56"/>
          <w:szCs w:val="56"/>
          <w:highlight w:val="yellow"/>
        </w:rPr>
      </w:pPr>
      <w:r>
        <w:rPr>
          <w:rFonts w:ascii="Times New Roman" w:hAnsi="Times New Roman" w:eastAsia="Times New Roman" w:cs="Times New Roman" w:eastAsiaTheme="minorHAnsi"/>
          <w:b/>
          <w:bCs/>
          <w:sz w:val="44"/>
          <w:szCs w:val="44"/>
          <w:highlight w:val="yellow"/>
          <w:lang w:eastAsia="en-US"/>
        </w:rPr>
      </w:r>
      <w:r>
        <w:rPr>
          <w:rFonts w:ascii="Times New Roman" w:hAnsi="Times New Roman" w:eastAsia="Times New Roman" w:cs="Times New Roman" w:eastAsiaTheme="minorHAnsi"/>
          <w:b/>
          <w:bCs/>
          <w:sz w:val="44"/>
          <w:szCs w:val="44"/>
          <w:highlight w:val="yellow"/>
          <w:lang w:eastAsia="en-US"/>
        </w:rPr>
      </w:r>
      <w:hyperlink r:id="rId12" w:tooltip="Click to open https://forms.yandex.ru/u/67bed04284227c6f2b06e853/" w:history="1">
        <w:r>
          <w:rPr>
            <w:rStyle w:val="883"/>
            <w:rFonts w:ascii="Times New Roman" w:hAnsi="Times New Roman" w:eastAsia="Times New Roman" w:cs="Times New Roman"/>
            <w:b/>
            <w:bCs/>
            <w:color w:val="0000ee"/>
            <w:sz w:val="28"/>
            <w:szCs w:val="32"/>
            <w:highlight w:val="white"/>
            <w:u w:val="single"/>
          </w:rPr>
          <w:t xml:space="preserve">https://forms.yandex.ru/u/67bed04284227c6f2b06e853/</w:t>
        </w:r>
      </w:hyperlink>
      <w:r>
        <w:rPr>
          <w:rFonts w:ascii="Times New Roman" w:hAnsi="Times New Roman" w:eastAsia="Times New Roman" w:cs="Times New Roman" w:eastAsiaTheme="minorHAnsi"/>
          <w:b/>
          <w:bCs/>
          <w:sz w:val="44"/>
          <w:szCs w:val="44"/>
          <w:highlight w:val="yellow"/>
          <w:lang w:eastAsia="en-US"/>
        </w:rPr>
      </w:r>
      <w:r>
        <w:rPr>
          <w:rFonts w:ascii="Times New Roman" w:hAnsi="Times New Roman" w:cs="Times New Roman"/>
          <w:b/>
          <w:bCs/>
          <w:sz w:val="56"/>
          <w:szCs w:val="56"/>
          <w:highlight w:val="yellow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Адрес: г. Новосибирск, ул.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Фрунзе, 88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,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каб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. 408.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(в здании имеются два входа, с улицы Ольги Жилиной и с улицы Фрунзе.)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Р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екомендуем участие для тех, кто впервые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планирует участвовать в закупках.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140970</wp:posOffset>
                </wp:positionV>
                <wp:extent cx="1248410" cy="551815"/>
                <wp:effectExtent l="0" t="0" r="8890" b="635"/>
                <wp:wrapNone/>
                <wp:docPr id="4" name="Рисунок 4" descr="C:\Users\user\Pictures\ИТОГ_11_rt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C:\Users\user\Pictures\ИТОГ_11_rts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248409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7090" cy="825500"/>
                <wp:effectExtent l="0" t="0" r="0" b="0"/>
                <wp:wrapNone/>
                <wp:docPr id="5" name="Рисунок 1" descr="D:\УКСИС_логотип_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" descr="D:\УКСИС_логотип_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4709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0288;o:allowoverlap:true;o:allowincell:true;mso-position-horizontal-relative:text;margin-left:0.00pt;mso-position-horizontal:absolute;mso-position-vertical-relative:text;margin-top:0.00pt;mso-position-vertical:absolute;width:66.70pt;height:65.00pt;mso-wrap-distance-left:9.00pt;mso-wrap-distance-top:0.00pt;mso-wrap-distance-right:9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149225</wp:posOffset>
                </wp:positionV>
                <wp:extent cx="1534794" cy="556894"/>
                <wp:effectExtent l="0" t="0" r="889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4" cy="55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Государственное казенное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учреждение Новосибирской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области «Управление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контрактной системы»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60.15pt;mso-position-horizontal:absolute;mso-position-vertical-relative:text;margin-top:11.75pt;mso-position-vertical:absolute;width:120.85pt;height:43.85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Государственное казенное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учреждение Новосибирской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области «Управление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контрактной системы»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right="-1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spacing w:after="0" w:afterAutospacing="0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РОГРАММА СЕМИНАРА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</w:rPr>
      </w:pPr>
      <w:r>
        <w:rPr>
          <w:b/>
          <w:color w:val="000000"/>
          <w:sz w:val="32"/>
          <w:szCs w:val="28"/>
        </w:rPr>
        <w:t xml:space="preserve">«Поставщики госзакупок.</w:t>
      </w:r>
      <w:r>
        <w:rPr>
          <w:b/>
          <w:color w:val="000000"/>
          <w:sz w:val="32"/>
          <w:szCs w:val="28"/>
        </w:rPr>
      </w:r>
      <w:r>
        <w:rPr>
          <w:b/>
          <w:bCs/>
          <w:color w:val="000000"/>
          <w:sz w:val="32"/>
          <w:szCs w:val="32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  <w:highlight w:val="none"/>
        </w:rPr>
      </w:pPr>
      <w:r>
        <w:rPr>
          <w:b/>
          <w:color w:val="000000"/>
          <w:sz w:val="32"/>
          <w:szCs w:val="28"/>
        </w:rPr>
        <w:t xml:space="preserve">Особенности участия в закупках в 2025 году</w:t>
      </w:r>
      <w:r>
        <w:rPr>
          <w:b/>
          <w:color w:val="000000"/>
          <w:sz w:val="32"/>
          <w:szCs w:val="28"/>
        </w:rPr>
        <w:t xml:space="preserve">»</w:t>
      </w:r>
      <w:r>
        <w:rPr>
          <w:b/>
          <w:color w:val="000000"/>
          <w:sz w:val="32"/>
          <w:szCs w:val="28"/>
        </w:rPr>
      </w:r>
      <w:r>
        <w:rPr>
          <w:b/>
          <w:bCs/>
          <w:color w:val="000000"/>
          <w:sz w:val="32"/>
          <w:szCs w:val="32"/>
          <w:highlight w:val="none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14"/>
          <w:szCs w:val="14"/>
        </w:rPr>
      </w:pPr>
      <w:r>
        <w:rPr>
          <w:b/>
          <w:color w:val="000000"/>
          <w:sz w:val="14"/>
          <w:szCs w:val="12"/>
          <w:highlight w:val="none"/>
        </w:rPr>
      </w:r>
      <w:r>
        <w:rPr>
          <w:b/>
          <w:color w:val="000000"/>
          <w:sz w:val="14"/>
          <w:szCs w:val="12"/>
          <w:highlight w:val="none"/>
        </w:rPr>
      </w:r>
      <w:r>
        <w:rPr>
          <w:b/>
          <w:bCs/>
          <w:color w:val="000000"/>
          <w:sz w:val="14"/>
          <w:szCs w:val="14"/>
        </w:rPr>
      </w:r>
    </w:p>
    <w:p>
      <w:pPr>
        <w:ind w:right="-2"/>
        <w:jc w:val="both"/>
        <w:spacing w:after="0" w:line="240" w:lineRule="auto"/>
        <w:tabs>
          <w:tab w:val="left" w:pos="9355" w:leader="none"/>
        </w:tabs>
      </w:pPr>
      <w:r/>
      <w:r/>
    </w:p>
    <w:tbl>
      <w:tblPr>
        <w:tblStyle w:val="88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4820"/>
        <w:gridCol w:w="3680"/>
      </w:tblGrid>
      <w:tr>
        <w:tblPrEx/>
        <w:trPr>
          <w:jc w:val="center"/>
          <w:trHeight w:val="750"/>
        </w:trPr>
        <w:tc>
          <w:tcPr>
            <w:gridSpan w:val="3"/>
            <w:shd w:val="clear" w:color="auto" w:fill="d9d9d9" w:themeFill="background1" w:themeFillShade="D9"/>
            <w:tcW w:w="10196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2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 место проведения мероприятия: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-108" w:right="284"/>
              <w:jc w:val="center"/>
              <w:spacing w:line="278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Новосибирск,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Фрунзе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88, к. 408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4"/>
                <w:szCs w:val="24"/>
                <w:lang w:eastAsia="ru-RU"/>
              </w:rPr>
              <w:t xml:space="preserve"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Наименование процедуры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36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Докладчик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782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–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jc w:val="center"/>
          <w:trHeight w:val="16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00 - 10:40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 в торгах для субъектов малого предпринимательства: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Подача заявки на участие и ее особенности по электронным конкурсам, электронным аукционам;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заполнению заявки на участие.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Хербер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Вик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тория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Але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сеевна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заместитель начальника отдела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закуп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ГКУ НСО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УКСис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</w:p>
          <w:p>
            <w:pPr>
              <w:ind w:firstLine="709"/>
              <w:jc w:val="center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09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10:40 -10:50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pStyle w:val="880"/>
              <w:ind w:left="34"/>
              <w:jc w:val="both"/>
              <w:tabs>
                <w:tab w:val="left" w:pos="31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Перерыв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1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10:50 – 11:50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электронных процедурах на площадке «РТС-тендер: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Актуальные виды электронных процедур для участников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Особенности закупок у единственного поставщика (закупки по п. 4, п. 5 ч. 1 и ч. 12 статьи 93 44-ФЗ)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Обзор основных разделов личного кабинета участника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электронном аукционе и запросе котировок по 44-ФЗ: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подача заявки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участие в аукционном торге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заключение контракта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highlight w:val="white"/>
              </w:rPr>
              <w:t xml:space="preserve">Рубцов Иван Александрович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руководитель отделения ООО «РТС-тендер» по Новосибирской области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85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11:50 – 12:0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участников семинара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r/>
      <w:r/>
    </w:p>
    <w:sectPr>
      <w:footnotePr/>
      <w:endnotePr/>
      <w:type w:val="nextPage"/>
      <w:pgSz w:w="11906" w:h="16838" w:orient="portrait"/>
      <w:pgMar w:top="567" w:right="566" w:bottom="284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7"/>
      <w:numFmt w:val="bullet"/>
      <w:isLgl w:val="false"/>
      <w:suff w:val="tab"/>
      <w:lvlText w:val=""/>
      <w:lvlJc w:val="left"/>
      <w:pPr>
        <w:ind w:left="2340" w:hanging="360"/>
      </w:pPr>
      <w:rPr>
        <w:rFonts w:hint="default" w:ascii="Symbol" w:hAnsi="Symbol" w:eastAsiaTheme="minorHAnsi" w:cstheme="minorBidi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1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3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5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7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9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1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3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53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9"/>
  </w:num>
  <w:num w:numId="5">
    <w:abstractNumId w:val="20"/>
  </w:num>
  <w:num w:numId="6">
    <w:abstractNumId w:val="12"/>
  </w:num>
  <w:num w:numId="7">
    <w:abstractNumId w:val="10"/>
  </w:num>
  <w:num w:numId="8">
    <w:abstractNumId w:val="3"/>
  </w:num>
  <w:num w:numId="9">
    <w:abstractNumId w:val="4"/>
  </w:num>
  <w:num w:numId="10">
    <w:abstractNumId w:val="1"/>
  </w:num>
  <w:num w:numId="11">
    <w:abstractNumId w:val="13"/>
  </w:num>
  <w:num w:numId="12">
    <w:abstractNumId w:val="16"/>
  </w:num>
  <w:num w:numId="13">
    <w:abstractNumId w:val="0"/>
  </w:num>
  <w:num w:numId="14">
    <w:abstractNumId w:val="19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8"/>
  </w:num>
  <w:num w:numId="18">
    <w:abstractNumId w:val="7"/>
  </w:num>
  <w:num w:numId="19">
    <w:abstractNumId w:val="17"/>
  </w:num>
  <w:num w:numId="20">
    <w:abstractNumId w:val="5"/>
  </w:num>
  <w:num w:numId="21">
    <w:abstractNumId w:val="11"/>
  </w:num>
  <w:num w:numId="22">
    <w:abstractNumId w:val="15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1">
    <w:name w:val="Heading 1"/>
    <w:basedOn w:val="874"/>
    <w:next w:val="874"/>
    <w:link w:val="7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2">
    <w:name w:val="Heading 1 Char"/>
    <w:basedOn w:val="875"/>
    <w:link w:val="701"/>
    <w:uiPriority w:val="9"/>
    <w:rPr>
      <w:rFonts w:ascii="Arial" w:hAnsi="Arial" w:eastAsia="Arial" w:cs="Arial"/>
      <w:sz w:val="40"/>
      <w:szCs w:val="40"/>
    </w:rPr>
  </w:style>
  <w:style w:type="paragraph" w:styleId="703">
    <w:name w:val="Heading 2"/>
    <w:basedOn w:val="874"/>
    <w:next w:val="874"/>
    <w:link w:val="70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4">
    <w:name w:val="Heading 2 Char"/>
    <w:basedOn w:val="875"/>
    <w:link w:val="703"/>
    <w:uiPriority w:val="9"/>
    <w:rPr>
      <w:rFonts w:ascii="Arial" w:hAnsi="Arial" w:eastAsia="Arial" w:cs="Arial"/>
      <w:sz w:val="34"/>
    </w:rPr>
  </w:style>
  <w:style w:type="paragraph" w:styleId="705">
    <w:name w:val="Heading 3"/>
    <w:basedOn w:val="874"/>
    <w:next w:val="874"/>
    <w:link w:val="70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6">
    <w:name w:val="Heading 3 Char"/>
    <w:basedOn w:val="875"/>
    <w:link w:val="705"/>
    <w:uiPriority w:val="9"/>
    <w:rPr>
      <w:rFonts w:ascii="Arial" w:hAnsi="Arial" w:eastAsia="Arial" w:cs="Arial"/>
      <w:sz w:val="30"/>
      <w:szCs w:val="30"/>
    </w:rPr>
  </w:style>
  <w:style w:type="paragraph" w:styleId="707">
    <w:name w:val="Heading 4"/>
    <w:basedOn w:val="874"/>
    <w:next w:val="874"/>
    <w:link w:val="70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8">
    <w:name w:val="Heading 4 Char"/>
    <w:basedOn w:val="875"/>
    <w:link w:val="707"/>
    <w:uiPriority w:val="9"/>
    <w:rPr>
      <w:rFonts w:ascii="Arial" w:hAnsi="Arial" w:eastAsia="Arial" w:cs="Arial"/>
      <w:b/>
      <w:bCs/>
      <w:sz w:val="26"/>
      <w:szCs w:val="26"/>
    </w:rPr>
  </w:style>
  <w:style w:type="paragraph" w:styleId="709">
    <w:name w:val="Heading 5"/>
    <w:basedOn w:val="874"/>
    <w:next w:val="874"/>
    <w:link w:val="71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0">
    <w:name w:val="Heading 5 Char"/>
    <w:basedOn w:val="875"/>
    <w:link w:val="709"/>
    <w:uiPriority w:val="9"/>
    <w:rPr>
      <w:rFonts w:ascii="Arial" w:hAnsi="Arial" w:eastAsia="Arial" w:cs="Arial"/>
      <w:b/>
      <w:bCs/>
      <w:sz w:val="24"/>
      <w:szCs w:val="24"/>
    </w:rPr>
  </w:style>
  <w:style w:type="paragraph" w:styleId="711">
    <w:name w:val="Heading 6"/>
    <w:basedOn w:val="874"/>
    <w:next w:val="874"/>
    <w:link w:val="71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2">
    <w:name w:val="Heading 6 Char"/>
    <w:basedOn w:val="875"/>
    <w:link w:val="711"/>
    <w:uiPriority w:val="9"/>
    <w:rPr>
      <w:rFonts w:ascii="Arial" w:hAnsi="Arial" w:eastAsia="Arial" w:cs="Arial"/>
      <w:b/>
      <w:bCs/>
      <w:sz w:val="22"/>
      <w:szCs w:val="22"/>
    </w:rPr>
  </w:style>
  <w:style w:type="paragraph" w:styleId="713">
    <w:name w:val="Heading 7"/>
    <w:basedOn w:val="874"/>
    <w:next w:val="874"/>
    <w:link w:val="71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4">
    <w:name w:val="Heading 7 Char"/>
    <w:basedOn w:val="875"/>
    <w:link w:val="71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5">
    <w:name w:val="Heading 8"/>
    <w:basedOn w:val="874"/>
    <w:next w:val="874"/>
    <w:link w:val="71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6">
    <w:name w:val="Heading 8 Char"/>
    <w:basedOn w:val="875"/>
    <w:link w:val="715"/>
    <w:uiPriority w:val="9"/>
    <w:rPr>
      <w:rFonts w:ascii="Arial" w:hAnsi="Arial" w:eastAsia="Arial" w:cs="Arial"/>
      <w:i/>
      <w:iCs/>
      <w:sz w:val="22"/>
      <w:szCs w:val="22"/>
    </w:rPr>
  </w:style>
  <w:style w:type="paragraph" w:styleId="717">
    <w:name w:val="Heading 9"/>
    <w:basedOn w:val="874"/>
    <w:next w:val="874"/>
    <w:link w:val="71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8">
    <w:name w:val="Heading 9 Char"/>
    <w:basedOn w:val="875"/>
    <w:link w:val="717"/>
    <w:uiPriority w:val="9"/>
    <w:rPr>
      <w:rFonts w:ascii="Arial" w:hAnsi="Arial" w:eastAsia="Arial" w:cs="Arial"/>
      <w:i/>
      <w:iCs/>
      <w:sz w:val="21"/>
      <w:szCs w:val="21"/>
    </w:rPr>
  </w:style>
  <w:style w:type="paragraph" w:styleId="719">
    <w:name w:val="No Spacing"/>
    <w:uiPriority w:val="1"/>
    <w:qFormat/>
    <w:pPr>
      <w:spacing w:before="0" w:after="0" w:line="240" w:lineRule="auto"/>
    </w:pPr>
  </w:style>
  <w:style w:type="paragraph" w:styleId="720">
    <w:name w:val="Title"/>
    <w:basedOn w:val="874"/>
    <w:next w:val="874"/>
    <w:link w:val="7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1">
    <w:name w:val="Title Char"/>
    <w:basedOn w:val="875"/>
    <w:link w:val="720"/>
    <w:uiPriority w:val="10"/>
    <w:rPr>
      <w:sz w:val="48"/>
      <w:szCs w:val="48"/>
    </w:rPr>
  </w:style>
  <w:style w:type="paragraph" w:styleId="722">
    <w:name w:val="Subtitle"/>
    <w:basedOn w:val="874"/>
    <w:next w:val="874"/>
    <w:link w:val="723"/>
    <w:uiPriority w:val="11"/>
    <w:qFormat/>
    <w:pPr>
      <w:spacing w:before="200" w:after="200"/>
    </w:pPr>
    <w:rPr>
      <w:sz w:val="24"/>
      <w:szCs w:val="24"/>
    </w:rPr>
  </w:style>
  <w:style w:type="character" w:styleId="723">
    <w:name w:val="Subtitle Char"/>
    <w:basedOn w:val="875"/>
    <w:link w:val="722"/>
    <w:uiPriority w:val="11"/>
    <w:rPr>
      <w:sz w:val="24"/>
      <w:szCs w:val="24"/>
    </w:rPr>
  </w:style>
  <w:style w:type="paragraph" w:styleId="724">
    <w:name w:val="Quote"/>
    <w:basedOn w:val="874"/>
    <w:next w:val="874"/>
    <w:link w:val="725"/>
    <w:uiPriority w:val="29"/>
    <w:qFormat/>
    <w:pPr>
      <w:ind w:left="720" w:right="720"/>
    </w:pPr>
    <w:rPr>
      <w:i/>
    </w:rPr>
  </w:style>
  <w:style w:type="character" w:styleId="725">
    <w:name w:val="Quote Char"/>
    <w:link w:val="724"/>
    <w:uiPriority w:val="29"/>
    <w:rPr>
      <w:i/>
    </w:rPr>
  </w:style>
  <w:style w:type="paragraph" w:styleId="726">
    <w:name w:val="Intense Quote"/>
    <w:basedOn w:val="874"/>
    <w:next w:val="874"/>
    <w:link w:val="7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7">
    <w:name w:val="Intense Quote Char"/>
    <w:link w:val="726"/>
    <w:uiPriority w:val="30"/>
    <w:rPr>
      <w:i/>
    </w:rPr>
  </w:style>
  <w:style w:type="character" w:styleId="728">
    <w:name w:val="Header Char"/>
    <w:basedOn w:val="875"/>
    <w:link w:val="884"/>
    <w:uiPriority w:val="99"/>
  </w:style>
  <w:style w:type="character" w:styleId="729">
    <w:name w:val="Footer Char"/>
    <w:basedOn w:val="875"/>
    <w:link w:val="886"/>
    <w:uiPriority w:val="99"/>
  </w:style>
  <w:style w:type="paragraph" w:styleId="730">
    <w:name w:val="Caption"/>
    <w:basedOn w:val="874"/>
    <w:next w:val="87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1">
    <w:name w:val="Caption Char"/>
    <w:basedOn w:val="730"/>
    <w:link w:val="886"/>
    <w:uiPriority w:val="99"/>
  </w:style>
  <w:style w:type="table" w:styleId="732">
    <w:name w:val="Table Grid Light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>
    <w:name w:val="Plain Table 1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2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>
    <w:name w:val="Plain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>
    <w:name w:val="Plain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Plain Table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8">
    <w:name w:val="Grid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0">
    <w:name w:val="Grid Table 4 - Accent 1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1">
    <w:name w:val="Grid Table 4 - Accent 2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Grid Table 4 - Accent 3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3">
    <w:name w:val="Grid Table 4 - Accent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Grid Table 4 - Accent 5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5">
    <w:name w:val="Grid Table 4 - Accent 6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6">
    <w:name w:val="Grid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73">
    <w:name w:val="Grid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4">
    <w:name w:val="Grid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5">
    <w:name w:val="Grid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6">
    <w:name w:val="Grid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7">
    <w:name w:val="Grid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8">
    <w:name w:val="Grid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0">
    <w:name w:val="Grid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5">
    <w:name w:val="List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6">
    <w:name w:val="List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7">
    <w:name w:val="List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8">
    <w:name w:val="List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9">
    <w:name w:val="List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0">
    <w:name w:val="List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1">
    <w:name w:val="List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3">
    <w:name w:val="List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4">
    <w:name w:val="List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5">
    <w:name w:val="List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6">
    <w:name w:val="List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7">
    <w:name w:val="List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8">
    <w:name w:val="List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9">
    <w:name w:val="List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0">
    <w:name w:val="List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31">
    <w:name w:val="List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32">
    <w:name w:val="List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33">
    <w:name w:val="List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34">
    <w:name w:val="List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35">
    <w:name w:val="List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6">
    <w:name w:val="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7">
    <w:name w:val="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8">
    <w:name w:val="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9">
    <w:name w:val="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0">
    <w:name w:val="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1">
    <w:name w:val="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2">
    <w:name w:val="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3">
    <w:name w:val="Bordered &amp; 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4">
    <w:name w:val="Bordered &amp; 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45">
    <w:name w:val="Bordered &amp; 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6">
    <w:name w:val="Bordered &amp; 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7">
    <w:name w:val="Bordered &amp; 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8">
    <w:name w:val="Bordered &amp; 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9">
    <w:name w:val="Bordered &amp; 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0">
    <w:name w:val="Bordered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1">
    <w:name w:val="Bordered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2">
    <w:name w:val="Bordered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3">
    <w:name w:val="Bordered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4">
    <w:name w:val="Bordered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5">
    <w:name w:val="Bordered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6">
    <w:name w:val="Bordered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basedOn w:val="875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basedOn w:val="875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qFormat/>
  </w:style>
  <w:style w:type="character" w:styleId="875" w:default="1">
    <w:name w:val="Default Paragraph Font"/>
    <w:uiPriority w:val="1"/>
    <w:semiHidden/>
    <w:unhideWhenUsed/>
  </w:style>
  <w:style w:type="table" w:styleId="8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7" w:default="1">
    <w:name w:val="No List"/>
    <w:uiPriority w:val="99"/>
    <w:semiHidden/>
    <w:unhideWhenUsed/>
  </w:style>
  <w:style w:type="paragraph" w:styleId="878">
    <w:name w:val="Balloon Text"/>
    <w:basedOn w:val="874"/>
    <w:link w:val="87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79" w:customStyle="1">
    <w:name w:val="Текст выноски Знак"/>
    <w:basedOn w:val="875"/>
    <w:link w:val="878"/>
    <w:uiPriority w:val="99"/>
    <w:semiHidden/>
    <w:rPr>
      <w:rFonts w:ascii="Segoe UI" w:hAnsi="Segoe UI" w:cs="Segoe UI"/>
      <w:sz w:val="18"/>
      <w:szCs w:val="18"/>
    </w:rPr>
  </w:style>
  <w:style w:type="paragraph" w:styleId="880">
    <w:name w:val="List Paragraph"/>
    <w:basedOn w:val="874"/>
    <w:uiPriority w:val="34"/>
    <w:qFormat/>
    <w:pPr>
      <w:contextualSpacing/>
      <w:ind w:left="720"/>
    </w:pPr>
  </w:style>
  <w:style w:type="table" w:styleId="881">
    <w:name w:val="Table Grid"/>
    <w:basedOn w:val="87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2">
    <w:name w:val="Normal (Web)"/>
    <w:basedOn w:val="87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83">
    <w:name w:val="Hyperlink"/>
    <w:basedOn w:val="875"/>
    <w:uiPriority w:val="99"/>
    <w:unhideWhenUsed/>
    <w:rPr>
      <w:color w:val="0563c1" w:themeColor="hyperlink"/>
      <w:u w:val="single"/>
    </w:rPr>
  </w:style>
  <w:style w:type="paragraph" w:styleId="884">
    <w:name w:val="Header"/>
    <w:basedOn w:val="874"/>
    <w:link w:val="88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5" w:customStyle="1">
    <w:name w:val="Верхний колонтитул Знак"/>
    <w:basedOn w:val="875"/>
    <w:link w:val="884"/>
    <w:uiPriority w:val="99"/>
  </w:style>
  <w:style w:type="paragraph" w:styleId="886">
    <w:name w:val="Footer"/>
    <w:basedOn w:val="874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Нижний колонтитул Знак"/>
    <w:basedOn w:val="875"/>
    <w:link w:val="886"/>
    <w:uiPriority w:val="99"/>
  </w:style>
  <w:style w:type="table" w:styleId="888" w:customStyle="1">
    <w:name w:val="Сетка таблицы1"/>
    <w:uiPriority w:val="59"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hyperlink" Target="https://forms.yandex.ru/u/67bed04284227c6f2b06e853/" TargetMode="External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FAB05-5D2D-4C0D-8B7E-C4F7A632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ГКУ НСО "УКСиС"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Калюжная Юлия Игоревна</dc:creator>
  <cp:keywords/>
  <dc:description/>
  <cp:revision>14</cp:revision>
  <dcterms:created xsi:type="dcterms:W3CDTF">2019-04-08T03:11:00Z</dcterms:created>
  <dcterms:modified xsi:type="dcterms:W3CDTF">2025-02-26T09:06:35Z</dcterms:modified>
</cp:coreProperties>
</file>