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EB3" w:rsidRDefault="00185411" w:rsidP="00185411">
      <w:pPr>
        <w:suppressAutoHyphens/>
        <w:spacing w:after="0" w:line="240" w:lineRule="auto"/>
        <w:jc w:val="center"/>
        <w:rPr>
          <w:rFonts w:ascii="Times New Roman" w:eastAsia="Times New Roman" w:hAnsi="Times New Roman" w:cs="Times New Roman"/>
          <w:sz w:val="24"/>
          <w:szCs w:val="24"/>
          <w:lang w:eastAsia="ru-RU"/>
        </w:rPr>
      </w:pPr>
      <w:r w:rsidRPr="00185411">
        <w:rPr>
          <w:rFonts w:ascii="Times New Roman" w:eastAsia="Times New Roman" w:hAnsi="Times New Roman" w:cs="Times New Roman"/>
          <w:sz w:val="24"/>
          <w:szCs w:val="24"/>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0.6pt;height:694.9pt;mso-position-vertical:absolute" o:ole="">
            <v:imagedata r:id="rId8" o:title=""/>
          </v:shape>
          <o:OLEObject Type="Embed" ProgID="AcroExch.Document.11" ShapeID="_x0000_i1027" DrawAspect="Content" ObjectID="_1541249764" r:id="rId9"/>
        </w:object>
      </w:r>
    </w:p>
    <w:p w:rsidR="00185411" w:rsidRDefault="00185411" w:rsidP="00185411">
      <w:pPr>
        <w:suppressAutoHyphens/>
        <w:spacing w:after="0" w:line="240" w:lineRule="auto"/>
        <w:jc w:val="center"/>
        <w:rPr>
          <w:rFonts w:ascii="Times New Roman" w:eastAsia="Times New Roman" w:hAnsi="Times New Roman" w:cs="Times New Roman"/>
          <w:sz w:val="24"/>
          <w:szCs w:val="24"/>
          <w:lang w:eastAsia="ru-RU"/>
        </w:rPr>
      </w:pPr>
    </w:p>
    <w:p w:rsidR="00185411" w:rsidRDefault="00185411" w:rsidP="00185411">
      <w:pPr>
        <w:suppressAutoHyphens/>
        <w:spacing w:after="0" w:line="240" w:lineRule="auto"/>
        <w:jc w:val="center"/>
        <w:rPr>
          <w:rFonts w:ascii="Times New Roman" w:eastAsia="Times New Roman" w:hAnsi="Times New Roman" w:cs="Times New Roman"/>
          <w:sz w:val="24"/>
          <w:szCs w:val="24"/>
          <w:lang w:eastAsia="ru-RU"/>
        </w:rPr>
      </w:pPr>
    </w:p>
    <w:p w:rsidR="00185411" w:rsidRDefault="00185411" w:rsidP="00185411">
      <w:pPr>
        <w:suppressAutoHyphens/>
        <w:spacing w:after="0" w:line="240" w:lineRule="auto"/>
        <w:jc w:val="center"/>
        <w:rPr>
          <w:rFonts w:ascii="Times New Roman" w:eastAsia="Times New Roman" w:hAnsi="Times New Roman" w:cs="Times New Roman"/>
          <w:sz w:val="24"/>
          <w:szCs w:val="24"/>
          <w:lang w:eastAsia="ru-RU"/>
        </w:rPr>
      </w:pPr>
    </w:p>
    <w:p w:rsidR="00185411" w:rsidRDefault="00185411" w:rsidP="00185411">
      <w:pPr>
        <w:suppressAutoHyphens/>
        <w:spacing w:after="0" w:line="240" w:lineRule="auto"/>
        <w:jc w:val="center"/>
        <w:rPr>
          <w:rFonts w:ascii="Times New Roman" w:eastAsia="Times New Roman" w:hAnsi="Times New Roman" w:cs="Times New Roman"/>
          <w:sz w:val="24"/>
          <w:szCs w:val="24"/>
          <w:lang w:eastAsia="ru-RU"/>
        </w:rPr>
      </w:pPr>
    </w:p>
    <w:bookmarkStart w:id="0" w:name="_GoBack"/>
    <w:p w:rsidR="00185411" w:rsidRDefault="00185411" w:rsidP="00185411">
      <w:pPr>
        <w:suppressAutoHyphens/>
        <w:spacing w:after="0" w:line="240" w:lineRule="auto"/>
        <w:jc w:val="center"/>
        <w:rPr>
          <w:rFonts w:ascii="Times New Roman" w:eastAsia="Times New Roman" w:hAnsi="Times New Roman" w:cs="Times New Roman"/>
          <w:sz w:val="24"/>
          <w:szCs w:val="24"/>
          <w:lang w:eastAsia="ru-RU"/>
        </w:rPr>
      </w:pPr>
      <w:r w:rsidRPr="00185411">
        <w:rPr>
          <w:rFonts w:ascii="Times New Roman" w:eastAsia="Times New Roman" w:hAnsi="Times New Roman" w:cs="Times New Roman"/>
          <w:sz w:val="24"/>
          <w:szCs w:val="24"/>
          <w:lang w:eastAsia="ru-RU"/>
        </w:rPr>
        <w:object w:dxaOrig="8925" w:dyaOrig="12631">
          <v:shape id="_x0000_i1028" type="#_x0000_t75" style="width:490.6pt;height:694.9pt;mso-position-vertical:absolute" o:ole="">
            <v:imagedata r:id="rId10" o:title=""/>
          </v:shape>
          <o:OLEObject Type="Embed" ProgID="AcroExch.Document.11" ShapeID="_x0000_i1028" DrawAspect="Content" ObjectID="_1541249765" r:id="rId11"/>
        </w:object>
      </w:r>
      <w:bookmarkEnd w:id="0"/>
    </w:p>
    <w:p w:rsidR="00185411" w:rsidRPr="0071508C" w:rsidRDefault="00185411" w:rsidP="00185411">
      <w:pPr>
        <w:suppressAutoHyphens/>
        <w:spacing w:after="0" w:line="240" w:lineRule="auto"/>
        <w:jc w:val="center"/>
        <w:rPr>
          <w:rFonts w:ascii="Times New Roman" w:eastAsia="Times New Roman" w:hAnsi="Times New Roman" w:cs="Times New Roman"/>
          <w:sz w:val="24"/>
          <w:szCs w:val="24"/>
          <w:highlight w:val="yellow"/>
          <w:lang w:eastAsia="ru-RU"/>
        </w:rPr>
      </w:pPr>
    </w:p>
    <w:p w:rsidR="00814EB3" w:rsidRPr="00AA6D52" w:rsidRDefault="0017631F" w:rsidP="00297B91">
      <w:pPr>
        <w:suppressAutoHyphens/>
        <w:spacing w:after="0" w:line="240" w:lineRule="auto"/>
        <w:jc w:val="right"/>
        <w:rPr>
          <w:rFonts w:ascii="Times New Roman" w:eastAsia="Times New Roman" w:hAnsi="Times New Roman" w:cs="Times New Roman"/>
          <w:sz w:val="24"/>
          <w:szCs w:val="24"/>
          <w:lang w:eastAsia="ru-RU"/>
        </w:rPr>
      </w:pPr>
      <w:r w:rsidRPr="0071508C">
        <w:rPr>
          <w:rFonts w:ascii="Times New Roman" w:eastAsia="Times New Roman" w:hAnsi="Times New Roman" w:cs="Times New Roman"/>
          <w:sz w:val="24"/>
          <w:szCs w:val="24"/>
          <w:highlight w:val="yellow"/>
          <w:lang w:eastAsia="ru-RU"/>
        </w:rPr>
        <w:br w:type="column"/>
      </w:r>
      <w:r w:rsidR="007E0FE0" w:rsidRPr="00AA6D52">
        <w:rPr>
          <w:rFonts w:ascii="Times New Roman" w:eastAsia="Times New Roman" w:hAnsi="Times New Roman" w:cs="Times New Roman"/>
          <w:sz w:val="24"/>
          <w:szCs w:val="24"/>
          <w:lang w:eastAsia="ru-RU"/>
        </w:rPr>
        <w:lastRenderedPageBreak/>
        <w:t>Приложение № 1</w:t>
      </w:r>
    </w:p>
    <w:p w:rsidR="00814EB3" w:rsidRPr="00AA6D52" w:rsidRDefault="00814EB3" w:rsidP="00297B91">
      <w:pPr>
        <w:suppressAutoHyphens/>
        <w:spacing w:after="0" w:line="240" w:lineRule="auto"/>
        <w:jc w:val="right"/>
        <w:rPr>
          <w:rFonts w:ascii="Times New Roman" w:eastAsia="Times New Roman" w:hAnsi="Times New Roman" w:cs="Times New Roman"/>
          <w:sz w:val="24"/>
          <w:szCs w:val="24"/>
          <w:lang w:eastAsia="ru-RU"/>
        </w:rPr>
      </w:pPr>
    </w:p>
    <w:p w:rsidR="00AF4612" w:rsidRPr="00AA6D52" w:rsidRDefault="005425C0" w:rsidP="00AF4612">
      <w:pPr>
        <w:keepNext/>
        <w:keepLines/>
        <w:suppressAutoHyphens/>
        <w:spacing w:after="0" w:line="240" w:lineRule="auto"/>
        <w:jc w:val="center"/>
        <w:rPr>
          <w:rFonts w:ascii="Times New Roman" w:hAnsi="Times New Roman"/>
          <w:b/>
          <w:sz w:val="24"/>
          <w:szCs w:val="24"/>
        </w:rPr>
      </w:pPr>
      <w:r w:rsidRPr="00AA6D52">
        <w:rPr>
          <w:rFonts w:ascii="Times New Roman" w:hAnsi="Times New Roman"/>
          <w:b/>
          <w:bCs/>
          <w:sz w:val="24"/>
          <w:szCs w:val="24"/>
        </w:rPr>
        <w:t>ОПИСАНИЕ ОБЪЕКТА ЗАКУПКИ</w:t>
      </w:r>
    </w:p>
    <w:p w:rsidR="00B765AB" w:rsidRDefault="00B765AB" w:rsidP="00B765AB">
      <w:pPr>
        <w:pStyle w:val="Standard"/>
        <w:jc w:val="center"/>
        <w:rPr>
          <w:rFonts w:ascii="Times New Roman" w:hAnsi="Times New Roman"/>
          <w:b/>
        </w:rPr>
      </w:pPr>
      <w:r>
        <w:rPr>
          <w:b/>
          <w:color w:val="000000"/>
          <w:szCs w:val="24"/>
        </w:rPr>
        <w:t>Оказание услуг по техническому сопровождению программного продукта АС «Удаленное рабочее место», а также дополнительных модулей и функционала к этому программному продукту</w:t>
      </w:r>
    </w:p>
    <w:p w:rsidR="00B765AB" w:rsidRDefault="00B765AB" w:rsidP="00B765AB">
      <w:pPr>
        <w:pStyle w:val="Standard"/>
        <w:jc w:val="both"/>
        <w:rPr>
          <w:rFonts w:ascii="Times New Roman" w:hAnsi="Times New Roman"/>
          <w:szCs w:val="24"/>
        </w:rPr>
      </w:pPr>
    </w:p>
    <w:p w:rsidR="00B765AB" w:rsidRDefault="00B765AB" w:rsidP="00B765AB">
      <w:pPr>
        <w:spacing w:after="12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1. Общие сведения</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000000"/>
          <w:sz w:val="24"/>
          <w:szCs w:val="24"/>
        </w:rPr>
        <w:t>При оказании услуг по техническому сопровождению</w:t>
      </w:r>
      <w:r>
        <w:rPr>
          <w:rFonts w:ascii="Times New Roman" w:eastAsia="Times New Roman" w:hAnsi="Times New Roman"/>
          <w:sz w:val="24"/>
          <w:szCs w:val="24"/>
        </w:rPr>
        <w:t xml:space="preserve"> должны соблюдаться все авторские права разработчиков используемой Заказчиком Системы. Услуги по техническому сопровождению должны осуществляться без замены Системы.</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Исполнитель должен иметь документы, подтверждающие его законное право на модификацию и иное использование программного обеспечения АС «УРМ»:</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 для участника, являющегося автором или иным правообладателем – копия свидетельства об официальной регистрации программ;</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 для участника, которому права на программы переданы автором или иным правообладателем – копия действующего договора (соглашение, сертификат о партнерстве или иное) о передаче участнику прав на модификацию и иное использование программ, заключенного в письменной форме и устанавливающего объем и способы использования программ, срок действия договора.</w:t>
      </w:r>
    </w:p>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spacing w:after="120" w:line="240" w:lineRule="auto"/>
        <w:ind w:firstLine="709"/>
        <w:jc w:val="both"/>
        <w:rPr>
          <w:rFonts w:ascii="Times New Roman" w:eastAsia="Times New Roman" w:hAnsi="Times New Roman"/>
          <w:b/>
          <w:bCs/>
          <w:caps/>
          <w:sz w:val="24"/>
          <w:szCs w:val="24"/>
        </w:rPr>
      </w:pPr>
      <w:r>
        <w:rPr>
          <w:rFonts w:ascii="Times New Roman" w:eastAsia="Times New Roman" w:hAnsi="Times New Roman"/>
          <w:b/>
          <w:bCs/>
          <w:caps/>
          <w:sz w:val="24"/>
          <w:szCs w:val="24"/>
        </w:rPr>
        <w:t xml:space="preserve">2. </w:t>
      </w:r>
      <w:r>
        <w:rPr>
          <w:rFonts w:ascii="Times New Roman" w:eastAsia="Times New Roman" w:hAnsi="Times New Roman"/>
          <w:b/>
          <w:sz w:val="24"/>
          <w:szCs w:val="24"/>
        </w:rPr>
        <w:t>Термины и определения</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АС – автоматизированная система;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АУ – автономные учреждения;</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БУ – бюджетные учреждения;</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КУ – казенные учреждения;</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ПАК – программно-аппаратный комплекс;</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ПМ – программный модуль;</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 – программное обеспечение;</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ФО – финансовый орган, организующий исполнение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ТПФО – территориальное подразделение органа, организующего исполнение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ФК – территориальный орган Федерального казначейства;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ГРБС – главный распорядитель средств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РБС – распорядитель средств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ПБС – получатель средств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ГАИФ – главный администратор источников финансирования дефицита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АИФ – администратор источников финансирования дефицита бюджета;</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ЭП – электронная подпись;</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БД – база данных;</w:t>
      </w:r>
    </w:p>
    <w:p w:rsidR="00B765AB" w:rsidRDefault="00B765AB" w:rsidP="00B765AB">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ГУП – государственное унитарное предприятие;</w:t>
      </w:r>
    </w:p>
    <w:p w:rsidR="00B765AB" w:rsidRPr="00693D85" w:rsidRDefault="00B765AB" w:rsidP="00B765AB">
      <w:pPr>
        <w:snapToGri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sz w:val="24"/>
          <w:szCs w:val="24"/>
        </w:rPr>
        <w:t xml:space="preserve">ЕИС – </w:t>
      </w:r>
      <w:r w:rsidRPr="00693D85">
        <w:rPr>
          <w:rFonts w:ascii="Times New Roman" w:eastAsia="Times New Roman" w:hAnsi="Times New Roman" w:cs="Times New Roman" w:hint="eastAsia"/>
          <w:sz w:val="24"/>
          <w:szCs w:val="24"/>
        </w:rPr>
        <w:t>Един</w:t>
      </w:r>
      <w:r>
        <w:rPr>
          <w:rFonts w:ascii="Times New Roman" w:eastAsia="Times New Roman" w:hAnsi="Times New Roman"/>
          <w:sz w:val="24"/>
          <w:szCs w:val="24"/>
        </w:rPr>
        <w:t>ая</w:t>
      </w:r>
      <w:r w:rsidRPr="00693D85">
        <w:rPr>
          <w:rFonts w:ascii="Times New Roman" w:eastAsia="Times New Roman" w:hAnsi="Times New Roman" w:cs="Times New Roman"/>
          <w:sz w:val="24"/>
          <w:szCs w:val="24"/>
        </w:rPr>
        <w:t xml:space="preserve"> </w:t>
      </w:r>
      <w:r w:rsidRPr="00693D85">
        <w:rPr>
          <w:rFonts w:ascii="Times New Roman" w:eastAsia="Times New Roman" w:hAnsi="Times New Roman" w:cs="Times New Roman" w:hint="eastAsia"/>
          <w:sz w:val="24"/>
          <w:szCs w:val="24"/>
        </w:rPr>
        <w:t>информационн</w:t>
      </w:r>
      <w:r>
        <w:rPr>
          <w:rFonts w:ascii="Times New Roman" w:eastAsia="Times New Roman" w:hAnsi="Times New Roman"/>
          <w:sz w:val="24"/>
          <w:szCs w:val="24"/>
        </w:rPr>
        <w:t>ая</w:t>
      </w:r>
      <w:r w:rsidRPr="00693D85">
        <w:rPr>
          <w:rFonts w:ascii="Times New Roman" w:eastAsia="Times New Roman" w:hAnsi="Times New Roman" w:cs="Times New Roman"/>
          <w:sz w:val="24"/>
          <w:szCs w:val="24"/>
        </w:rPr>
        <w:t xml:space="preserve"> </w:t>
      </w:r>
      <w:r w:rsidRPr="00693D85">
        <w:rPr>
          <w:rFonts w:ascii="Times New Roman" w:eastAsia="Times New Roman" w:hAnsi="Times New Roman" w:cs="Times New Roman" w:hint="eastAsia"/>
          <w:sz w:val="24"/>
          <w:szCs w:val="24"/>
        </w:rPr>
        <w:t>систем</w:t>
      </w:r>
      <w:r>
        <w:rPr>
          <w:rFonts w:ascii="Times New Roman" w:eastAsia="Times New Roman" w:hAnsi="Times New Roman"/>
          <w:sz w:val="24"/>
          <w:szCs w:val="24"/>
        </w:rPr>
        <w:t>а</w:t>
      </w:r>
      <w:r w:rsidRPr="00693D85">
        <w:rPr>
          <w:rFonts w:ascii="Times New Roman" w:eastAsia="Times New Roman" w:hAnsi="Times New Roman" w:cs="Times New Roman"/>
          <w:sz w:val="24"/>
          <w:szCs w:val="24"/>
        </w:rPr>
        <w:t xml:space="preserve"> </w:t>
      </w:r>
      <w:r w:rsidRPr="00693D85">
        <w:rPr>
          <w:rFonts w:ascii="Times New Roman" w:eastAsia="Times New Roman" w:hAnsi="Times New Roman" w:cs="Times New Roman" w:hint="eastAsia"/>
          <w:sz w:val="24"/>
          <w:szCs w:val="24"/>
        </w:rPr>
        <w:t>в</w:t>
      </w:r>
      <w:r w:rsidRPr="00693D85">
        <w:rPr>
          <w:rFonts w:ascii="Times New Roman" w:eastAsia="Times New Roman" w:hAnsi="Times New Roman" w:cs="Times New Roman"/>
          <w:sz w:val="24"/>
          <w:szCs w:val="24"/>
        </w:rPr>
        <w:t xml:space="preserve"> </w:t>
      </w:r>
      <w:r w:rsidRPr="00693D85">
        <w:rPr>
          <w:rFonts w:ascii="Times New Roman" w:eastAsia="Times New Roman" w:hAnsi="Times New Roman" w:cs="Times New Roman" w:hint="eastAsia"/>
          <w:sz w:val="24"/>
          <w:szCs w:val="24"/>
        </w:rPr>
        <w:t>сфере</w:t>
      </w:r>
      <w:r w:rsidRPr="00693D85">
        <w:rPr>
          <w:rFonts w:ascii="Times New Roman" w:eastAsia="Times New Roman" w:hAnsi="Times New Roman" w:cs="Times New Roman"/>
          <w:sz w:val="24"/>
          <w:szCs w:val="24"/>
        </w:rPr>
        <w:t xml:space="preserve"> </w:t>
      </w:r>
      <w:r w:rsidRPr="00693D85">
        <w:rPr>
          <w:rFonts w:ascii="Times New Roman" w:eastAsia="Times New Roman" w:hAnsi="Times New Roman" w:cs="Times New Roman" w:hint="eastAsia"/>
          <w:sz w:val="24"/>
          <w:szCs w:val="24"/>
        </w:rPr>
        <w:t>закупок</w:t>
      </w:r>
      <w:r>
        <w:rPr>
          <w:rFonts w:ascii="Times New Roman" w:eastAsia="Times New Roman" w:hAnsi="Times New Roman"/>
          <w:sz w:val="24"/>
          <w:szCs w:val="24"/>
        </w:rPr>
        <w:t>.</w:t>
      </w:r>
    </w:p>
    <w:p w:rsidR="00B765AB" w:rsidRDefault="00B765AB" w:rsidP="00B765AB">
      <w:pPr>
        <w:snapToGrid w:val="0"/>
        <w:spacing w:after="0" w:line="240" w:lineRule="auto"/>
        <w:ind w:firstLine="709"/>
        <w:jc w:val="both"/>
        <w:rPr>
          <w:rFonts w:ascii="Times New Roman" w:eastAsia="Times New Roman" w:hAnsi="Times New Roman"/>
          <w:sz w:val="24"/>
          <w:szCs w:val="24"/>
        </w:rPr>
      </w:pPr>
    </w:p>
    <w:p w:rsidR="00B765AB" w:rsidRDefault="00B765AB" w:rsidP="00B765AB">
      <w:pPr>
        <w:tabs>
          <w:tab w:val="left" w:pos="709"/>
        </w:tabs>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Система – базовая версия программного продукта АС «УРМ», а также дополнительные программные модули, функционал и индивидуальные настройки к этому программному продукту, имеющемуся у Заказчика.</w:t>
      </w:r>
    </w:p>
    <w:p w:rsidR="00B765AB" w:rsidRDefault="00B765AB" w:rsidP="00B765AB">
      <w:pPr>
        <w:tabs>
          <w:tab w:val="left" w:pos="709"/>
        </w:tabs>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Базовая версия – совокупность компонентов централизованной версии программного продукта, а также дополнительные модули и функционал.</w:t>
      </w:r>
    </w:p>
    <w:p w:rsidR="00B765AB" w:rsidRDefault="00B765AB" w:rsidP="00B765AB">
      <w:pPr>
        <w:tabs>
          <w:tab w:val="left" w:pos="709"/>
        </w:tabs>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Индивидуальные настройки – совокупность настроек, производимых Заказчиком в процессе эксплуатации ПО.</w:t>
      </w:r>
    </w:p>
    <w:p w:rsidR="00B765AB" w:rsidRDefault="00B765AB" w:rsidP="00B765AB">
      <w:pPr>
        <w:widowControl w:val="0"/>
        <w:tabs>
          <w:tab w:val="left" w:pos="709"/>
        </w:tabs>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АС «Бюджет» – автоматизированная система с базой данных, с которой происходит обмен информацией данных АС «УРМ».</w:t>
      </w:r>
    </w:p>
    <w:p w:rsidR="00B765AB" w:rsidRDefault="00B765AB" w:rsidP="00B765AB">
      <w:pPr>
        <w:widowControl w:val="0"/>
        <w:tabs>
          <w:tab w:val="left" w:pos="709"/>
        </w:tabs>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АИС «</w:t>
      </w:r>
      <w:r w:rsidRPr="00693D85">
        <w:rPr>
          <w:rFonts w:ascii="Times New Roman" w:eastAsia="Times New Roman" w:hAnsi="Times New Roman"/>
          <w:sz w:val="24"/>
          <w:szCs w:val="24"/>
        </w:rPr>
        <w:t>Управление прогнозом и планирование бюджета</w:t>
      </w:r>
      <w:r>
        <w:rPr>
          <w:rFonts w:ascii="Times New Roman" w:eastAsia="Times New Roman" w:hAnsi="Times New Roman"/>
          <w:sz w:val="24"/>
          <w:szCs w:val="24"/>
        </w:rPr>
        <w:t xml:space="preserve">» (далее АИС «УППБ») – автоматизированная система с базой данных, с которой происходит обмен информацией данных </w:t>
      </w:r>
      <w:r>
        <w:rPr>
          <w:rFonts w:ascii="Times New Roman" w:eastAsia="Times New Roman" w:hAnsi="Times New Roman"/>
          <w:sz w:val="24"/>
          <w:szCs w:val="24"/>
        </w:rPr>
        <w:lastRenderedPageBreak/>
        <w:t>АС «УРМ».</w:t>
      </w:r>
    </w:p>
    <w:p w:rsidR="00B765AB" w:rsidRDefault="00B765AB" w:rsidP="00B765AB">
      <w:pPr>
        <w:widowControl w:val="0"/>
        <w:tabs>
          <w:tab w:val="left" w:pos="709"/>
        </w:tabs>
        <w:snapToGrid w:val="0"/>
        <w:spacing w:after="0" w:line="240" w:lineRule="auto"/>
        <w:ind w:firstLine="709"/>
        <w:jc w:val="both"/>
        <w:rPr>
          <w:rFonts w:ascii="Times New Roman" w:eastAsia="Times New Roman" w:hAnsi="Times New Roman"/>
          <w:sz w:val="24"/>
          <w:szCs w:val="24"/>
        </w:rPr>
      </w:pPr>
    </w:p>
    <w:p w:rsidR="00B765AB" w:rsidRDefault="00B765AB" w:rsidP="00B765AB">
      <w:pPr>
        <w:spacing w:after="120" w:line="240" w:lineRule="auto"/>
        <w:ind w:firstLine="709"/>
        <w:jc w:val="both"/>
        <w:rPr>
          <w:rFonts w:ascii="Times New Roman" w:eastAsia="Times New Roman" w:hAnsi="Times New Roman"/>
          <w:b/>
          <w:bCs/>
          <w:caps/>
          <w:sz w:val="24"/>
          <w:szCs w:val="24"/>
        </w:rPr>
      </w:pPr>
      <w:r>
        <w:rPr>
          <w:rFonts w:ascii="Times New Roman" w:eastAsia="Times New Roman" w:hAnsi="Times New Roman"/>
          <w:b/>
          <w:bCs/>
          <w:caps/>
          <w:sz w:val="24"/>
          <w:szCs w:val="24"/>
        </w:rPr>
        <w:t xml:space="preserve">3. </w:t>
      </w:r>
      <w:r>
        <w:rPr>
          <w:rFonts w:ascii="Times New Roman" w:eastAsia="Times New Roman" w:hAnsi="Times New Roman"/>
          <w:b/>
          <w:sz w:val="24"/>
          <w:szCs w:val="24"/>
        </w:rPr>
        <w:t>Пользователи системы</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Пользователями Системы являются учреждения Новосибирской области, у которых открыты лицевые счета в министерстве финансов и налоговой политики Новосибирской области, а также в финансовых органах местного самоуправления Новосибирской области. Количество используемых рабочих мест Системы составляет 2940 единиц. Рабочие места имеют связь (синхронизируются) с одним из 31 серверов, располагаемого в г. Новосибирске или на территории муниципального образования. Месторасположение установленных рабочих мест направляется Исполнителю в течение 2 (двух) рабочих дней со дня, следующего за днем заключения Контракта.</w:t>
      </w:r>
    </w:p>
    <w:p w:rsidR="00B765AB" w:rsidRDefault="00B765AB" w:rsidP="00B765AB">
      <w:pPr>
        <w:keepNext/>
        <w:spacing w:after="0" w:line="240" w:lineRule="auto"/>
        <w:ind w:firstLine="709"/>
        <w:jc w:val="both"/>
        <w:outlineLvl w:val="1"/>
        <w:rPr>
          <w:rFonts w:ascii="Times New Roman" w:hAnsi="Times New Roman"/>
          <w:bCs/>
          <w:iCs/>
          <w:sz w:val="24"/>
          <w:szCs w:val="24"/>
        </w:rPr>
      </w:pPr>
    </w:p>
    <w:p w:rsidR="00B765AB" w:rsidRDefault="00B765AB" w:rsidP="00B765AB">
      <w:pPr>
        <w:spacing w:after="12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4. Состав и назначение системы</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АС «Удаленное рабочее место» (далее – АС «УРМ») предназначена для автоматизации финансовой деятельности распорядителей и получателей бюджетных средств, а также для организации электронного взаимодействия между ФО и ГРБС, ГАИФ, РБС, АИФ, ПБС, БУ, АУ, ТПФО в процессе планирования и исполнения бюджета.</w:t>
      </w:r>
    </w:p>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spacing w:after="120" w:line="240" w:lineRule="auto"/>
        <w:ind w:firstLine="709"/>
        <w:jc w:val="both"/>
        <w:rPr>
          <w:rFonts w:ascii="Times New Roman" w:eastAsia="Times New Roman" w:hAnsi="Times New Roman"/>
          <w:b/>
          <w:bCs/>
          <w:caps/>
          <w:sz w:val="24"/>
          <w:szCs w:val="24"/>
        </w:rPr>
      </w:pPr>
      <w:r>
        <w:rPr>
          <w:rFonts w:ascii="Times New Roman" w:eastAsia="Times New Roman" w:hAnsi="Times New Roman"/>
          <w:b/>
          <w:bCs/>
          <w:caps/>
          <w:sz w:val="24"/>
          <w:szCs w:val="24"/>
        </w:rPr>
        <w:t xml:space="preserve">5. </w:t>
      </w:r>
      <w:r>
        <w:rPr>
          <w:rFonts w:ascii="Times New Roman" w:eastAsia="Times New Roman" w:hAnsi="Times New Roman"/>
          <w:b/>
          <w:sz w:val="24"/>
          <w:szCs w:val="24"/>
        </w:rPr>
        <w:t>Цели</w:t>
      </w:r>
      <w:r>
        <w:rPr>
          <w:rFonts w:ascii="Times New Roman" w:hAnsi="Times New Roman"/>
          <w:b/>
          <w:bCs/>
          <w:iCs/>
          <w:sz w:val="24"/>
          <w:szCs w:val="24"/>
        </w:rPr>
        <w:t xml:space="preserve"> сопровождения</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Целью технического сопровождения является обеспечение непрерывности и корректности функционирования Системы, указанной в разделе 4 настоящего Описания объекта закупки, в части исполнения Системой функций по автоматизации бюджетного процесса, и в соответствии с действующим законодательством РФ.</w:t>
      </w:r>
    </w:p>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widowControl w:val="0"/>
        <w:autoSpaceDE w:val="0"/>
        <w:autoSpaceDN w:val="0"/>
        <w:spacing w:after="120" w:line="240" w:lineRule="auto"/>
        <w:ind w:firstLine="709"/>
        <w:jc w:val="both"/>
        <w:outlineLvl w:val="1"/>
        <w:rPr>
          <w:rFonts w:ascii="Times New Roman" w:eastAsia="Times New Roman" w:hAnsi="Times New Roman"/>
          <w:b/>
          <w:sz w:val="24"/>
          <w:szCs w:val="24"/>
        </w:rPr>
      </w:pPr>
      <w:r>
        <w:rPr>
          <w:rFonts w:ascii="Times New Roman" w:eastAsia="Times New Roman" w:hAnsi="Times New Roman"/>
          <w:b/>
          <w:sz w:val="24"/>
          <w:szCs w:val="24"/>
        </w:rPr>
        <w:t>6. Назначение и функциональные характеристики Системы, подлежащей сопровождению</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6.1. Техническое сопровождение должно обеспечивать непрерывность и корректность функционирования Системы в условиях требований федерального бюджетного законодательства, актуального в 2017 году, а именно:</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Бюджетный кодекс Российской Федерации от 31 июля 1998 г. № 145-ФЗ;</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Гражданский кодекс Российской Федерации (часть первая от 30 ноября 1994 г. № 51-ФЗ, часть вторая от 26 января 1996 г. № 14-ФЗ, часть третья от 26 ноября 2001 г. № 146-ФЗ и часть четвертая от 18 декабря 2006 г. № 230-ФЗ);</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Налоговый кодекс Российской Федерации (часть первая от 31 июля 1998 г. № 146-ФЗ и часть вторая от 5 августа 2000 г. № 117-ФЗ);</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5 апреля 2013 г. № 44-ФЗ «О контрактной системе в сфере закупок товаров, работ, услуг для обеспечения государственных и муниципальных нужд»;</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18 июля 2011 г. № 223-ФЗ «О закупках товаров, работ, услуг отдельными видами юридических лиц»;</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РФ от 28 июля 2010 г. № 81н «О требованиях к плану финансово-хозяйственной деятельности государственного (муниципального) учреждения»;</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12 января 1996 г. № 7-ФЗ «О некоммерческих организациях»;</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3 ноября 2006 г. № 174-ФЗ «Об автономных учреждениях»;</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России от 1 июля 2013 г. № 65н «Об утверждении Указаний о порядке применения бюджетной классификации Российской Федерации»;</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 xml:space="preserve">Приказ Федерального казначейства от 10 октября 2008 г.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w:t>
      </w:r>
      <w:r>
        <w:rPr>
          <w:rFonts w:ascii="Times New Roman" w:eastAsia="Times New Roman" w:hAnsi="Times New Roman"/>
          <w:sz w:val="24"/>
          <w:szCs w:val="24"/>
        </w:rPr>
        <w:lastRenderedPageBreak/>
        <w:t>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России от 18 декабря 2013 г. № 125н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Федерального казначейства от 29 декабря 2012 г. № 24н «О Порядке открытия и ведения лицевых счетов территориальными органами Федерального казначейства»;</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Федерального казначейства от 30 июня 2014 г. № 10н «Об утверждении Правил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России от 31 декабря 2013 г. № 144н «О санкционировании расходов федеральных государственных унитарных предприятий, источником финансового обеспечения которых являются субсидии на осуществление капитальных вложений в объекты государственной собственности Российской Федерации»;</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Положение Минфина России, Банка России от 18 февраля 2014 г. №№ 8н, 414-П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России от 12 ноября 2013 г. №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РФ от 28 июля 2010 г. №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w:t>
      </w:r>
    </w:p>
    <w:p w:rsidR="00B765AB" w:rsidRDefault="00B765AB" w:rsidP="00B765AB">
      <w:pPr>
        <w:numPr>
          <w:ilvl w:val="0"/>
          <w:numId w:val="15"/>
        </w:numPr>
        <w:spacing w:after="0" w:line="240" w:lineRule="auto"/>
        <w:ind w:left="993"/>
        <w:jc w:val="both"/>
        <w:rPr>
          <w:rFonts w:ascii="Times New Roman" w:eastAsia="Times New Roman" w:hAnsi="Times New Roman"/>
          <w:sz w:val="24"/>
          <w:szCs w:val="24"/>
        </w:rPr>
      </w:pPr>
      <w:r>
        <w:rPr>
          <w:rFonts w:ascii="Times New Roman" w:eastAsia="Times New Roman" w:hAnsi="Times New Roman"/>
          <w:sz w:val="24"/>
          <w:szCs w:val="24"/>
        </w:rPr>
        <w:t>Приказ Минфина РФ от 11 июня 2009 г. № 51н «Об Общих требованиях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и Порядке взыскания неиспользованных остатков межбюджетных трансфертов, предоставленных из федерального бюджета».</w:t>
      </w:r>
    </w:p>
    <w:p w:rsidR="00B765AB" w:rsidRDefault="00B765AB" w:rsidP="00B765AB">
      <w:pPr>
        <w:spacing w:after="0" w:line="240" w:lineRule="auto"/>
        <w:ind w:left="993"/>
        <w:jc w:val="both"/>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6.2. Техническое сопровождение Системы должно обеспечивать возможность функционирования подсистем АС «УРМ» (в том числе и дополнительных программных модулей) в соответствии с функциональными характеристиками, перечисленными в п. п. 6.2.1. – 6.2.9.</w:t>
      </w:r>
    </w:p>
    <w:p w:rsidR="00B765AB" w:rsidRDefault="00B765AB" w:rsidP="00B765AB">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6.2.1. Функциональные характеристики справочной подсистемы АС «УРМ»:</w:t>
      </w:r>
    </w:p>
    <w:tbl>
      <w:tblPr>
        <w:tblW w:w="4809" w:type="pct"/>
        <w:jc w:val="center"/>
        <w:tblLook w:val="04A0" w:firstRow="1" w:lastRow="0" w:firstColumn="1" w:lastColumn="0" w:noHBand="0" w:noVBand="1"/>
      </w:tblPr>
      <w:tblGrid>
        <w:gridCol w:w="549"/>
        <w:gridCol w:w="3075"/>
        <w:gridCol w:w="6289"/>
      </w:tblGrid>
      <w:tr w:rsidR="00B765AB" w:rsidTr="00DD1134">
        <w:trPr>
          <w:tblHeader/>
          <w:jc w:val="center"/>
        </w:trPr>
        <w:tc>
          <w:tcPr>
            <w:tcW w:w="277"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п/п</w:t>
            </w:r>
          </w:p>
        </w:tc>
        <w:tc>
          <w:tcPr>
            <w:tcW w:w="1551"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Функционал</w:t>
            </w:r>
          </w:p>
        </w:tc>
        <w:tc>
          <w:tcPr>
            <w:tcW w:w="3172"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Описание функционала</w:t>
            </w:r>
          </w:p>
        </w:tc>
      </w:tr>
      <w:tr w:rsidR="00B765AB" w:rsidTr="00DD1134">
        <w:trPr>
          <w:jc w:val="center"/>
        </w:trPr>
        <w:tc>
          <w:tcPr>
            <w:tcW w:w="277"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551"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Использование централизованных справочников бюджетной классификации</w:t>
            </w:r>
          </w:p>
        </w:tc>
        <w:tc>
          <w:tcPr>
            <w:tcW w:w="317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Автоматическая загрузка и обновление справочников бюджетной классификации (классификации доходов, расходов, источников финансирования дефицита бюджета) из БД ФО.</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Использование справочников бюджетной классификации без возможности изменения.</w:t>
            </w:r>
          </w:p>
        </w:tc>
      </w:tr>
      <w:tr w:rsidR="00B765AB" w:rsidTr="00DD1134">
        <w:trPr>
          <w:jc w:val="center"/>
        </w:trPr>
        <w:tc>
          <w:tcPr>
            <w:tcW w:w="277"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551"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Использование централизованных справочников классификации для дополнительного аналитического учета </w:t>
            </w:r>
            <w:r>
              <w:rPr>
                <w:rFonts w:ascii="Times New Roman" w:eastAsia="Times New Roman" w:hAnsi="Times New Roman"/>
                <w:color w:val="000000"/>
                <w:sz w:val="24"/>
                <w:szCs w:val="24"/>
              </w:rPr>
              <w:lastRenderedPageBreak/>
              <w:t>бюджетных средств, в том числе целевых федеральных средств</w:t>
            </w:r>
          </w:p>
        </w:tc>
        <w:tc>
          <w:tcPr>
            <w:tcW w:w="317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 Автоматическая загрузка и обновление справочников дополнительной классификации (мероприятий, детализации экономической классификации, типов средств, кодов цели, кодов субсидий, кодов целевых средств, типов финансирования ОКТМО, районов) из БД ФО.</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 Использование справочников дополнительной классификации для дополнительного аналитического учета бюджетных средств, в том числе целевых федеральных средств, без возможности изменения.</w:t>
            </w:r>
          </w:p>
        </w:tc>
      </w:tr>
      <w:tr w:rsidR="00B765AB" w:rsidTr="00DD1134">
        <w:trPr>
          <w:jc w:val="center"/>
        </w:trPr>
        <w:tc>
          <w:tcPr>
            <w:tcW w:w="277" w:type="pct"/>
            <w:tcBorders>
              <w:top w:val="nil"/>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w:t>
            </w:r>
          </w:p>
        </w:tc>
        <w:tc>
          <w:tcPr>
            <w:tcW w:w="1551"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Использование централизованного справочника лицевых счетов по учету бюджетных средств, в том числе целевых федеральных средств, различных типов, средств БУ, АУ, ГУП</w:t>
            </w:r>
          </w:p>
        </w:tc>
        <w:tc>
          <w:tcPr>
            <w:tcW w:w="317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Автоматическая загрузка и обновление справочника лицевых счетов из БД ФО.</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Использование справочника лицевых счетов без возможности изменения.</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3. Классификация лицевых счетов по типам, в том числе:</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получателей для учета бюджетных средств, кроме целевых федеральных средств;</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распорядителей для учета бюджетных средств, кроме целевых федеральных средств;</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получателей для учета целевых федеральных средств;</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распорядителей для учета целевых федеральных средств;</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БУ, АУ для учета целевых субсидий;</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БУ, АУ для учета субсидий на гос.задание, платных услуг, средств во временном распоряжении;</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для учета средств обязательного медицинского страхования;</w:t>
            </w:r>
          </w:p>
          <w:p w:rsidR="00B765AB" w:rsidRDefault="00B765AB" w:rsidP="00DD113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лицевых счетов ГУП для учета операций с субсидиями на капитальные вложения.</w:t>
            </w:r>
          </w:p>
        </w:tc>
      </w:tr>
      <w:tr w:rsidR="00B765AB" w:rsidTr="00DD1134">
        <w:trPr>
          <w:jc w:val="center"/>
        </w:trPr>
        <w:tc>
          <w:tcPr>
            <w:tcW w:w="277" w:type="pct"/>
            <w:tcBorders>
              <w:top w:val="nil"/>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551" w:type="pct"/>
            <w:tcBorders>
              <w:top w:val="nil"/>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Использование централизованных справочников поставщиков, банков, федеральных органов власти и др. организаций, участвующих в процессе исполнения бюджета</w:t>
            </w:r>
          </w:p>
        </w:tc>
        <w:tc>
          <w:tcPr>
            <w:tcW w:w="3172" w:type="pct"/>
            <w:tcBorders>
              <w:top w:val="nil"/>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Автоматическая загрузка и обновление справочника поставщиков, банков, федеральных органов власти и др. организаций, участвующих в процессе исполнения бюджета, из БД ФО.</w:t>
            </w:r>
          </w:p>
          <w:p w:rsidR="00B765AB" w:rsidRDefault="00B765AB" w:rsidP="00DD1134">
            <w:pPr>
              <w:snapToGri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Использование справочника организаций без возможности изменения (кроме справочника поставщиков).</w:t>
            </w:r>
          </w:p>
          <w:p w:rsidR="00B765AB" w:rsidRDefault="00B765AB" w:rsidP="00DD1134">
            <w:pPr>
              <w:snapToGri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Классификация организаций по типам: поставщики, банки, федеральные органы власти и др.</w:t>
            </w:r>
          </w:p>
        </w:tc>
      </w:tr>
      <w:tr w:rsidR="00B765AB" w:rsidTr="00DD1134">
        <w:trPr>
          <w:jc w:val="center"/>
        </w:trPr>
        <w:tc>
          <w:tcPr>
            <w:tcW w:w="277" w:type="pct"/>
            <w:tcBorders>
              <w:top w:val="nil"/>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551" w:type="pct"/>
            <w:tcBorders>
              <w:top w:val="nil"/>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Дополнение справочника организаций в части поставщиков для нужд ГРБС, РБС, ПБС, БУ, АУ, ГУП</w:t>
            </w:r>
          </w:p>
        </w:tc>
        <w:tc>
          <w:tcPr>
            <w:tcW w:w="3172" w:type="pct"/>
            <w:tcBorders>
              <w:top w:val="nil"/>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Дополнение справочника организаций в части поставщиков для нужд ГРБС, РБС, ПБС, БУ, АУ, ГУП.</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Отправка информации об изменении справочника организаций в БД ФО.</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Автоматическая загрузка информации о подтверждении добавления организации в справочник из БД ФО.</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Использование ссылки на новую организацию при оформлении платежных и иных документов ГРБС, РБС, ПБС, БУ, АУ, ГУП только после получения подтверждения от ФО о ее добавлении в справочник, либо без подтверждения, в зависимости от настроек Системы.</w:t>
            </w:r>
          </w:p>
        </w:tc>
      </w:tr>
    </w:tbl>
    <w:p w:rsidR="00B765AB" w:rsidRDefault="00B765AB" w:rsidP="00B765AB">
      <w:pPr>
        <w:spacing w:after="0" w:line="240" w:lineRule="auto"/>
        <w:rPr>
          <w:rFonts w:ascii="Times New Roman" w:eastAsia="Times New Roman" w:hAnsi="Times New Roman"/>
          <w:sz w:val="24"/>
          <w:szCs w:val="24"/>
        </w:rPr>
      </w:pPr>
    </w:p>
    <w:p w:rsidR="00B765AB" w:rsidRDefault="00B765AB" w:rsidP="00B765AB">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6.2.2. Функциональные характеристики подсистемы учета бюджетных ассигнований:</w:t>
      </w:r>
    </w:p>
    <w:tbl>
      <w:tblPr>
        <w:tblW w:w="4794" w:type="pct"/>
        <w:jc w:val="center"/>
        <w:tblLook w:val="04A0" w:firstRow="1" w:lastRow="0" w:firstColumn="1" w:lastColumn="0" w:noHBand="0" w:noVBand="1"/>
      </w:tblPr>
      <w:tblGrid>
        <w:gridCol w:w="554"/>
        <w:gridCol w:w="3075"/>
        <w:gridCol w:w="6253"/>
      </w:tblGrid>
      <w:tr w:rsidR="00B765AB" w:rsidTr="00DD1134">
        <w:trPr>
          <w:tblHeader/>
          <w:jc w:val="center"/>
        </w:trPr>
        <w:tc>
          <w:tcPr>
            <w:tcW w:w="280"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556"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w:t>
            </w:r>
          </w:p>
        </w:tc>
        <w:tc>
          <w:tcPr>
            <w:tcW w:w="3164"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pacing w:after="12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функционала</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Подготовка предложений по изменению сводной бюджетной росписи </w:t>
            </w:r>
            <w:r>
              <w:rPr>
                <w:rFonts w:ascii="Times New Roman" w:eastAsia="Times New Roman" w:hAnsi="Times New Roman"/>
                <w:sz w:val="24"/>
                <w:szCs w:val="24"/>
              </w:rPr>
              <w:lastRenderedPageBreak/>
              <w:t>расходов и источников</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1. Подготовка предложений по изменению сводной бюджетной росписи расходов и источников в соответствии с бюджетной классификацией расходов и </w:t>
            </w:r>
            <w:r>
              <w:rPr>
                <w:rFonts w:ascii="Times New Roman" w:eastAsia="Times New Roman" w:hAnsi="Times New Roman"/>
                <w:sz w:val="24"/>
                <w:szCs w:val="24"/>
              </w:rPr>
              <w:lastRenderedPageBreak/>
              <w:t>источников на три года.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Использование дополнительной классификации расходов и источников.</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Представление предложений в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Печать предложений по установленной форме.</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Получение уведомлений ФО об утверждении и изменении бюджетных ассигнований</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Получение уведомлений ФО об утверждении и изменении бюджетных ассигнований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Печать уведомлений об утверждении и изменении бюджетных ассигнований по установленной форме.</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работы по формированию бюджетных росписей расходов и источников</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Формирование бюджетной росписи в соответствии с бюджетной классификацией расходов и источников в разрезе подведомственных распорядителей, получателей бюджетных средств, администраторов источников на три года.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Использование дополнительной классификации расходов и источников.</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Представление бюджетной росписи в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Получение из ФО подтверждения о принятии бюджетной росписи по каналам электронной связи.</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работы по уточнению бюджетных росписей расходов и источников</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Внесение изменений в бюджетную роспись расходов (источников) посредством формирования справок-уведомлений (отдельных документов об изменении).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Печать уведомлений об изменении по установленной форме.</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Печать уточненной бюджетной росписи расходов (источников) по установленной форме.</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Доведение информации об утверждении и изменении бюджетных ассигнований по расходам и источникам до подведомственных</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Печать уведомлений об утверждении и изменении бюджетных ассигнований по каждому подведомственному ПБС (администратору источников) в форме выписки из бюджетной росписи расходов (источников) по установленной форме.</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Доведение уведомлений о утверждении и изменении бюджетных ассигнований до подведомственных ПБС (администраторов источников) по каналам электронной связи.</w:t>
            </w:r>
          </w:p>
        </w:tc>
      </w:tr>
      <w:tr w:rsidR="00B765AB" w:rsidTr="00DD1134">
        <w:trPr>
          <w:trHeight w:val="77"/>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55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Анализ исполнения бюджетных росписей расходов и источников</w:t>
            </w:r>
          </w:p>
        </w:tc>
        <w:tc>
          <w:tcPr>
            <w:tcW w:w="3164"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Анализ исполнения бюджетной росписи расходов (источников) по кодам бюджетной классификации в разрезе подведомственных.</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Анализ процента исполнения бюджетной росписи расходов (источников) и отклонения факта от плана.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и печать некоторого постоянно используемого набора аналитических форм без необходимости настройки формы при каждом ее формировании.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Наличие универсального аналитического отчета об исполнении бюджетной росписи, на основании которого можно оперативно настроить нужную аналитическую форму.</w:t>
            </w:r>
          </w:p>
        </w:tc>
      </w:tr>
    </w:tbl>
    <w:p w:rsidR="00B765AB" w:rsidRDefault="00B765AB" w:rsidP="00B765AB">
      <w:pPr>
        <w:spacing w:after="0" w:line="240" w:lineRule="auto"/>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6.2.3. Функциональные характеристики подсистемы учета лимитов бюджетных обязательств:</w:t>
      </w:r>
    </w:p>
    <w:tbl>
      <w:tblPr>
        <w:tblW w:w="4795" w:type="pct"/>
        <w:jc w:val="center"/>
        <w:tblLook w:val="04A0" w:firstRow="1" w:lastRow="0" w:firstColumn="1" w:lastColumn="0" w:noHBand="0" w:noVBand="1"/>
      </w:tblPr>
      <w:tblGrid>
        <w:gridCol w:w="551"/>
        <w:gridCol w:w="3074"/>
        <w:gridCol w:w="6259"/>
      </w:tblGrid>
      <w:tr w:rsidR="00B765AB" w:rsidTr="00DD1134">
        <w:trPr>
          <w:cantSplit/>
          <w:tblHeader/>
          <w:jc w:val="center"/>
        </w:trPr>
        <w:tc>
          <w:tcPr>
            <w:tcW w:w="279"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555"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w:t>
            </w:r>
          </w:p>
        </w:tc>
        <w:tc>
          <w:tcPr>
            <w:tcW w:w="3166"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функционала</w:t>
            </w:r>
          </w:p>
        </w:tc>
      </w:tr>
      <w:tr w:rsidR="00B765AB" w:rsidTr="00DD1134">
        <w:trPr>
          <w:jc w:val="center"/>
        </w:trPr>
        <w:tc>
          <w:tcPr>
            <w:tcW w:w="27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55"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Распределение лимитов бюджетных обязательств по подведомственным в соответствии с бюджетной росписью расходов (источников)</w:t>
            </w:r>
          </w:p>
        </w:tc>
        <w:tc>
          <w:tcPr>
            <w:tcW w:w="3166"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Распределение лимитов бюджетных обязательств по подведомственным ПБС, администраторам источников в соответствии с бюджетной росписью расходов (источников) на текущий финансовый год и плановый период.</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Автоматический расчет лимитов бюджетных обязательств на основании объема бюджетных ассигнований, утвержденных бюджетной росписью расходов (источников).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Использование дополнительной классификации расходов и источников.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Печать распределения лимитов бюджетных обязательств по установленной форме.</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Печать уведомлений о лимитах бюджетных обязательств по установленной форме.</w:t>
            </w:r>
          </w:p>
        </w:tc>
      </w:tr>
      <w:tr w:rsidR="00B765AB" w:rsidTr="00DD1134">
        <w:trPr>
          <w:jc w:val="center"/>
        </w:trPr>
        <w:tc>
          <w:tcPr>
            <w:tcW w:w="27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55"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Изменение распределения лимитов бюджетных обязательств по подведомственным при изменении бюджетной росписи расходов (источников)</w:t>
            </w:r>
          </w:p>
        </w:tc>
        <w:tc>
          <w:tcPr>
            <w:tcW w:w="3166"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Автоматическое изменение лимитов бюджетных обязательств при изменении бюджетной росписи расходов (источников).</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Печать уведомлений об изменении лимитов бюджетных обязательств по установленной форме.</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Автоматический контроль возможности отзыва лимитов бюджетных обязательств, исходя из кассового исполнения бюджета.</w:t>
            </w:r>
          </w:p>
        </w:tc>
      </w:tr>
      <w:tr w:rsidR="00B765AB" w:rsidTr="00DD1134">
        <w:trPr>
          <w:jc w:val="center"/>
        </w:trPr>
        <w:tc>
          <w:tcPr>
            <w:tcW w:w="27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55"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Проведение блокировки расходов</w:t>
            </w:r>
          </w:p>
        </w:tc>
        <w:tc>
          <w:tcPr>
            <w:tcW w:w="3166"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Получение информации о блокировке (разблокировке) расходов, выполненной ФО путем уменьшения (увеличения) лимитов бюджетных обязательств без изменения бюджетных ассигнований по некоторым кодам классификации расходов,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Блокировка (разблокировка) расходов некоторых подведомственных ПБС путем уменьшения (увеличения) лимитов бюджетных обязательств без изменения бюджетных ассигнований по некоторым кодам классификации расходов.</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Автоматический контроль возможности отзыва лимитов бюджетных обязательств, исходя из кассового исполнения бюджета.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Доведение информации о блокировке (разблокировке) расходов подведомственных до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Получение подтверждения блокировки расходов подведомственных от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Доведение информации о блокировке (разблокировке) расходов до подведомственных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 Печать уведомлений об изменении лимитов бюджетных обязательств по установленной форме.</w:t>
            </w:r>
          </w:p>
        </w:tc>
      </w:tr>
      <w:tr w:rsidR="00B765AB" w:rsidTr="00DD1134">
        <w:trPr>
          <w:jc w:val="center"/>
        </w:trPr>
        <w:tc>
          <w:tcPr>
            <w:tcW w:w="27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555"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Анализ использования лимитов бюджетных обязательств и их остатков </w:t>
            </w:r>
          </w:p>
        </w:tc>
        <w:tc>
          <w:tcPr>
            <w:tcW w:w="3166"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Анализ неиспользованного остатка лимитов бюджетных обязательств с учетом произведенных кассовых выплат в разрезе подведомственных ПБС, администраторов источников.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 Получение и печать некоторого постоянно используемого набора аналитических форм без необходимости настройки формы при каждом ее формировании.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Наличие универсального аналитического отчета об использовании лимитов бюджетных обязательств, на основании которого можно оперативно настроить нужную аналитическую форму.</w:t>
            </w:r>
          </w:p>
        </w:tc>
      </w:tr>
    </w:tbl>
    <w:p w:rsidR="00B765AB" w:rsidRDefault="00B765AB" w:rsidP="00B765AB">
      <w:pPr>
        <w:spacing w:after="0" w:line="240" w:lineRule="auto"/>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6.2.4. Функциональные характеристики подсистемы ведения кассового плана и объемов финансирования:</w:t>
      </w:r>
    </w:p>
    <w:tbl>
      <w:tblPr>
        <w:tblW w:w="4829" w:type="pct"/>
        <w:jc w:val="center"/>
        <w:tblLook w:val="04A0" w:firstRow="1" w:lastRow="0" w:firstColumn="1" w:lastColumn="0" w:noHBand="0" w:noVBand="1"/>
      </w:tblPr>
      <w:tblGrid>
        <w:gridCol w:w="550"/>
        <w:gridCol w:w="3084"/>
        <w:gridCol w:w="6321"/>
      </w:tblGrid>
      <w:tr w:rsidR="00B765AB" w:rsidTr="00DD1134">
        <w:trPr>
          <w:tblHeader/>
          <w:jc w:val="center"/>
        </w:trPr>
        <w:tc>
          <w:tcPr>
            <w:tcW w:w="276"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549"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w:t>
            </w:r>
          </w:p>
        </w:tc>
        <w:tc>
          <w:tcPr>
            <w:tcW w:w="3175"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функционала</w:t>
            </w:r>
          </w:p>
        </w:tc>
      </w:tr>
      <w:tr w:rsidR="00B765AB" w:rsidTr="00DD1134">
        <w:trPr>
          <w:trHeight w:val="357"/>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en-US"/>
              </w:rPr>
              <w:t>1</w:t>
            </w:r>
            <w:r>
              <w:rPr>
                <w:rFonts w:ascii="Times New Roman" w:eastAsia="Times New Roman" w:hAnsi="Times New Roman"/>
                <w:sz w:val="24"/>
                <w:szCs w:val="24"/>
              </w:rPr>
              <w:t>.</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работы по планированию поквартального распределения выплат по расходам, поступлений и выплат по источникам финансирования дефицита бюджета и планирования помесячного распределения поступлений</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Составление прогноза ожидаемых выплат по расходам и поступлений и выплат по источникам финансирования дефицита бюджета с поквартальным распределением сумм в разрезе ГРБС, ГАИФ.</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Составление прогноза ожидаемых поступлений в соответствии с бюджетной классификацией на текущий год с помесячным распределением сумм в разрезе ГАДБ.</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Использование дополнительной классификации.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Печать прогноза ожидаемых поступлений и выплат по установленной форме.</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Представление прогноза ожидаемых поступлений и выплат в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Получение из ФО подтверждения о принятии прогноза ожидаемых поступлений и выплат по каналам электронной связи.</w:t>
            </w:r>
          </w:p>
        </w:tc>
      </w:tr>
      <w:tr w:rsidR="00B765AB" w:rsidTr="00DD1134">
        <w:trPr>
          <w:trHeight w:val="357"/>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Ежемесячное и ежеквартальное уточнение прогноза ожидаемых поступлений и выплат</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Формирование предложений по уточнению прогноза выплат по расходам и ожидаемых поступлений и выплат по источникам на очередной квартал.</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Формирование предложений по уточнению прогноза ожидаемых поступлений на очередной месяц.</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Печать первоначального и уточненного прогноза ожидаемых поступлений и выплат по установленной форме.</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Представление предложений в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Получение из ФО подтверждения о принятии предложений по каналам электронной связи.</w:t>
            </w:r>
          </w:p>
        </w:tc>
      </w:tr>
      <w:tr w:rsidR="00B765AB" w:rsidTr="00DD1134">
        <w:trPr>
          <w:trHeight w:val="599"/>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Анализ исполнения кассового плана</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Анализ исполнения прогноза ожидаемых поступлений и выплат по кодам классификации доходов, расходов, источников финансирования дефицита бюджета.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Анализ процента исполнения и отклонения факта от плана.</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и печать некоторого постоянно используемого набора аналитических форм без необходимости настройки формы при каждом ее формировании.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4. Наличие универсального аналитического отчета об исполнении прогноза ожидаемых поступлений и выплат, на основании которого можно оперативно настроить </w:t>
            </w:r>
            <w:r>
              <w:rPr>
                <w:rFonts w:ascii="Times New Roman" w:eastAsia="Times New Roman" w:hAnsi="Times New Roman"/>
                <w:sz w:val="24"/>
                <w:szCs w:val="24"/>
              </w:rPr>
              <w:lastRenderedPageBreak/>
              <w:t>нужную аналитическую форму.</w:t>
            </w:r>
          </w:p>
        </w:tc>
      </w:tr>
      <w:tr w:rsidR="00B765AB" w:rsidTr="00DD1134">
        <w:trPr>
          <w:trHeight w:val="599"/>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Формирование заявок на выделение, изменение объемов финансирования</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заявок на выделение, изменение объемов финансирования по кодам классификации расходов и источников финансирования дефицита бюджета, на месяц, декаду, неделю, день.</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Представление заявок в ФО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Печать заявок по установленной форме.</w:t>
            </w:r>
          </w:p>
        </w:tc>
      </w:tr>
      <w:tr w:rsidR="00B765AB" w:rsidTr="00DD1134">
        <w:trPr>
          <w:trHeight w:val="599"/>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Получение уведомлений ФО об утверждении и изменении объемов финансирования</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Получение уведомлений ФО об утверждении и изменении объемов финансирования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Печать уведомлений об утверждении и изменении объемов финансирования по установленной форме.</w:t>
            </w:r>
          </w:p>
        </w:tc>
      </w:tr>
      <w:tr w:rsidR="00B765AB" w:rsidTr="00DD1134">
        <w:trPr>
          <w:trHeight w:val="599"/>
          <w:jc w:val="center"/>
        </w:trPr>
        <w:tc>
          <w:tcPr>
            <w:tcW w:w="276"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54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Распределение объемов финансирования по подведомственным</w:t>
            </w:r>
          </w:p>
        </w:tc>
        <w:tc>
          <w:tcPr>
            <w:tcW w:w="317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Распределение утвержденных объемов финансирования по подведомственным ПБС, администраторам источников.</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Представление распределений в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подтверждения о принятии распределения из ФО по каналам электронной связи.</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Доведение информации об утверждении объемов финансирования до подведомственных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Печать распределений и уведомлений об утверждении объемов финансирования для доведения до подведомственных по установленной форме.</w:t>
            </w:r>
          </w:p>
        </w:tc>
      </w:tr>
    </w:tbl>
    <w:p w:rsidR="00B765AB" w:rsidRDefault="00B765AB" w:rsidP="00B765AB">
      <w:pPr>
        <w:spacing w:after="0" w:line="240" w:lineRule="auto"/>
        <w:ind w:firstLine="709"/>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6.2.5. Функциональные характеристики подсистемы учета кассовых выплат из бюджета:</w:t>
      </w:r>
    </w:p>
    <w:tbl>
      <w:tblPr>
        <w:tblW w:w="4860" w:type="pct"/>
        <w:jc w:val="center"/>
        <w:tblLook w:val="04A0" w:firstRow="1" w:lastRow="0" w:firstColumn="1" w:lastColumn="0" w:noHBand="0" w:noVBand="1"/>
      </w:tblPr>
      <w:tblGrid>
        <w:gridCol w:w="561"/>
        <w:gridCol w:w="3072"/>
        <w:gridCol w:w="6385"/>
      </w:tblGrid>
      <w:tr w:rsidR="00B765AB" w:rsidTr="00DD1134">
        <w:trPr>
          <w:tblHeader/>
          <w:jc w:val="center"/>
        </w:trPr>
        <w:tc>
          <w:tcPr>
            <w:tcW w:w="280"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533"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Критерий</w:t>
            </w:r>
          </w:p>
        </w:tc>
        <w:tc>
          <w:tcPr>
            <w:tcW w:w="3187"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требований</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33"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доставки заявок на оплату расходов в ФО</w:t>
            </w:r>
          </w:p>
        </w:tc>
        <w:tc>
          <w:tcPr>
            <w:tcW w:w="3187"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заявок на оплату расходов по кодам классификации расходов и источников финансирования дефицита бюджета.</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Отправка заявок по каналам электронной связи в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информации о результатах рассмотрения заявок, причинах отклонения по каналам электронной связи от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Печать заявок по установленной форме.</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33"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Автоматический бюджетный контроль заявок на оплату расходов</w:t>
            </w:r>
          </w:p>
        </w:tc>
        <w:tc>
          <w:tcPr>
            <w:tcW w:w="3187"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Автоматический бюджетный контроль заявок на оплату расходов на соответствие утвержденным бюджетным ассигнованиям, лимитам бюджетных обязательств, объемам финансирования до отправки в ФО.</w:t>
            </w:r>
          </w:p>
          <w:p w:rsidR="00B765AB" w:rsidRDefault="00B765AB" w:rsidP="00DD1134">
            <w:pPr>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Недопустимость утверждения и отправки заявок, не прошедших автоматический контроль.</w:t>
            </w:r>
          </w:p>
        </w:tc>
      </w:tr>
      <w:tr w:rsidR="00B765AB" w:rsidTr="00DD1134">
        <w:trPr>
          <w:jc w:val="center"/>
        </w:trPr>
        <w:tc>
          <w:tcPr>
            <w:tcW w:w="280"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33"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Получение информации по операциям, проведенным по лицевым счетам</w:t>
            </w:r>
          </w:p>
        </w:tc>
        <w:tc>
          <w:tcPr>
            <w:tcW w:w="3187"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Получение ГРБС, ПБС информации по операциям, проведенным по собственными лицевым счетам, по каналам электронной связи от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Получение ГРБС информации по операциям, проведенным по лицевым счетам подведомственных ПБС, по каналам электронной связи от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Печать сведений о состоянии лицевых счетов.</w:t>
            </w:r>
          </w:p>
        </w:tc>
      </w:tr>
    </w:tbl>
    <w:p w:rsidR="00B765AB" w:rsidRDefault="00B765AB" w:rsidP="00B765AB">
      <w:pPr>
        <w:spacing w:after="120" w:line="240" w:lineRule="auto"/>
        <w:ind w:firstLine="180"/>
        <w:rPr>
          <w:rFonts w:ascii="Times New Roman" w:eastAsia="Times New Roman" w:hAnsi="Times New Roman"/>
          <w:sz w:val="24"/>
          <w:szCs w:val="24"/>
          <w:lang w:eastAsia="ar-SA"/>
        </w:rPr>
      </w:pPr>
    </w:p>
    <w:p w:rsidR="00B765AB" w:rsidRDefault="00B765AB" w:rsidP="00B765AB">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lastRenderedPageBreak/>
        <w:t>6.2.6. Функциональные характеристики подсистемы учета контрактов и договоров:</w:t>
      </w:r>
    </w:p>
    <w:tbl>
      <w:tblPr>
        <w:tblW w:w="4860" w:type="pct"/>
        <w:jc w:val="center"/>
        <w:tblLook w:val="04A0" w:firstRow="1" w:lastRow="0" w:firstColumn="1" w:lastColumn="0" w:noHBand="0" w:noVBand="1"/>
      </w:tblPr>
      <w:tblGrid>
        <w:gridCol w:w="566"/>
        <w:gridCol w:w="3059"/>
        <w:gridCol w:w="6393"/>
      </w:tblGrid>
      <w:tr w:rsidR="00B765AB" w:rsidTr="00DD1134">
        <w:trPr>
          <w:tblHeader/>
          <w:jc w:val="center"/>
        </w:trPr>
        <w:tc>
          <w:tcPr>
            <w:tcW w:w="282" w:type="pct"/>
            <w:tcBorders>
              <w:top w:val="single" w:sz="4" w:space="0" w:color="000000"/>
              <w:left w:val="single" w:sz="4" w:space="0" w:color="000000"/>
              <w:bottom w:val="single" w:sz="4" w:space="0" w:color="000000"/>
              <w:right w:val="nil"/>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527" w:type="pct"/>
            <w:tcBorders>
              <w:top w:val="single" w:sz="4" w:space="0" w:color="000000"/>
              <w:left w:val="single" w:sz="4" w:space="0" w:color="000000"/>
              <w:bottom w:val="single" w:sz="4" w:space="0" w:color="000000"/>
              <w:right w:val="nil"/>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w:t>
            </w:r>
          </w:p>
        </w:tc>
        <w:tc>
          <w:tcPr>
            <w:tcW w:w="3190"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функционала</w:t>
            </w:r>
          </w:p>
        </w:tc>
      </w:tr>
      <w:tr w:rsidR="00B765AB" w:rsidTr="00DD1134">
        <w:trPr>
          <w:trHeight w:val="357"/>
          <w:jc w:val="center"/>
        </w:trPr>
        <w:tc>
          <w:tcPr>
            <w:tcW w:w="282" w:type="pct"/>
            <w:tcBorders>
              <w:top w:val="nil"/>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527" w:type="pct"/>
            <w:tcBorders>
              <w:top w:val="nil"/>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Учет контрактов и договоров</w:t>
            </w:r>
          </w:p>
        </w:tc>
        <w:tc>
          <w:tcPr>
            <w:tcW w:w="3190" w:type="pct"/>
            <w:tcBorders>
              <w:top w:val="nil"/>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договоров и дополнительных соглашений к ним, и передача их в электронном виде в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Получение информации об отклонении или подтверждение принятия договоров и изменений к ним в ФО по каналам электронной связи.</w:t>
            </w:r>
          </w:p>
        </w:tc>
      </w:tr>
      <w:tr w:rsidR="00B765AB" w:rsidTr="00DD1134">
        <w:trPr>
          <w:trHeight w:val="357"/>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Расшифровка стоимости договора по этапам исполнения договора</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и печать расшифровки, по установленной ФО форме, суммы договора по этапам договора и передача ее в электронном виде в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Автоматический контроль расшифровки стоимости договора на соответствие сумме договора.</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информации о принятии/отклонении, расшифровок от ФО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Полная идентичность процедур контроля расшифровок в АС «Бюджет» и на рабочих местах удаленных пользователей Системы.</w:t>
            </w:r>
          </w:p>
        </w:tc>
      </w:tr>
      <w:tr w:rsidR="00B765AB" w:rsidTr="00DD1134">
        <w:trPr>
          <w:trHeight w:val="357"/>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Расшифровка стоимости договора (этапа исполнения договора) по бюджетной классификации и срокам оплаты, учет бюджетных обязательств</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и печать расшифровки, по установленной ФО форме, суммы договора, суммы этапа исполнения договора по кодам бюджетной классификации и срокам оплаты и передача ее в электронном виде в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Автоматический контроль расшифровки стоимости договора на соответствие смете договора.</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Уточнение бюджетных обязательств на основании уточнения к договору.</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Получение информации о принятии/отклонении расшифровок от ФО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Полная идентичность процедур контроля расшифровок в АС «Бюджет» и на рабочих местах удаленных пользователей Системы.</w:t>
            </w:r>
          </w:p>
        </w:tc>
      </w:tr>
      <w:tr w:rsidR="00B765AB" w:rsidTr="00DD1134">
        <w:trPr>
          <w:trHeight w:val="401"/>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Расшифровка стоимости договора по видам продукции, работ, услуг и ОКПД</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Ведение справочника видов продукции, работ, услуг, определяющего полный перечень закупаемых видов продукции, работ, услуг и классификацию видов продукции, работ, услуг по ОКПД.</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Ввод и печать сметы к договору – расшифровки суммы договора по видам продукции, работ, услуг с указанием количества, стоимости, цены, размера НДС и т.п. по каждому виду продукции.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Автоматический контроль расшифровки стоимости договора на соответствие сумме договора.</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Получение информации о принятии/отклонении, расшифровок от ФО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Полная идентичность процедур контроля расшифровок в АС «Бюджет» и на рабочих местах удаленных пользователей Системы.</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Анализ исполнения контракта (договора) по видам продукции, работ, услуг и ОКПД.</w:t>
            </w:r>
          </w:p>
        </w:tc>
      </w:tr>
      <w:tr w:rsidR="00B765AB" w:rsidTr="00DD1134">
        <w:trPr>
          <w:trHeight w:val="422"/>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Учет документов, подтверждающих исполнение по контрактам (договорам)</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документов, подтверждающих исполнение (счетов, счетов-фактур, накладных, актов выполненных работ, актов сдачи-приемки) контрактов (договоров) с привязкой к этапу исполнения контракта (договора) и передача в электронном виде в ФО.</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Автоматический контроль документа, подтверждающего </w:t>
            </w:r>
            <w:r>
              <w:rPr>
                <w:rFonts w:ascii="Times New Roman" w:eastAsia="Times New Roman" w:hAnsi="Times New Roman"/>
                <w:sz w:val="24"/>
                <w:szCs w:val="24"/>
              </w:rPr>
              <w:lastRenderedPageBreak/>
              <w:t>исполнение контракта (договора), на соответствие условиям контракта (договора) (соответствие фактических работ/поставок плановым, соответствие смете контракта (договора), соответствие указанным в документах ценам).</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Автоматическое формирование платежного поручения на оплату расходов по договору, документам, подтверждающим исполнение (счетов, счетов-фактур, накладных, актов выполненных работ, актов сдачи-приемки) контрактов (договоров).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Получение информации о принятии/отклонении, документов исполнения от ФО по каналам электронной связи.</w:t>
            </w:r>
          </w:p>
        </w:tc>
      </w:tr>
      <w:tr w:rsidR="00B765AB" w:rsidTr="00DD1134">
        <w:trPr>
          <w:trHeight w:val="228"/>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6.</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Учет исполнения бюджетных обязательств (по бюджетной классификации и срокам уплаты)</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Отнесение платежных поручений к договорам по номеру бюджетного обязательства.</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Отнесение платежных поручений к документам, подтверждающим исполнение.</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Автоматический контроль платежных поручений на соответствие неисполненному остатку бюджетного обязательства (обязательство существует, не было уточнено и платеж не превышает объем бюджетного обязательства на текущий период в соответствии с графиком платежей).</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Автоматический контроль правильности указания в платежном поручении реквизитов поставщика по договору.</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Автоматический контроль соответствия суммы платежного поручения сумме документа, подтверждающего исполнение договора, с учетом предыдущих платежей по данному документу.</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Формирование справок по исполнению бюджетных обязательств.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 Получение аналитических отчетных форм для анализа исполнения бюджетных обязательств по установленным формам.</w:t>
            </w:r>
          </w:p>
        </w:tc>
      </w:tr>
      <w:tr w:rsidR="00B765AB" w:rsidTr="00DD1134">
        <w:trPr>
          <w:trHeight w:val="422"/>
          <w:jc w:val="center"/>
        </w:trPr>
        <w:tc>
          <w:tcPr>
            <w:tcW w:w="28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527" w:type="pct"/>
            <w:tcBorders>
              <w:top w:val="single" w:sz="4" w:space="0" w:color="000000"/>
              <w:left w:val="single" w:sz="4" w:space="0" w:color="000000"/>
              <w:bottom w:val="single" w:sz="4" w:space="0" w:color="000000"/>
              <w:right w:val="nil"/>
            </w:tcBorders>
            <w:hideMark/>
          </w:tcPr>
          <w:p w:rsidR="00B765AB" w:rsidRDefault="00B765AB" w:rsidP="00DD1134">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Формирование каталога продукции </w:t>
            </w:r>
          </w:p>
        </w:tc>
        <w:tc>
          <w:tcPr>
            <w:tcW w:w="3190"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Отправка в ФО предложений по изменению единого каталога продукции по каналам электронной связи.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Использование новых позиций единого каталога продукции после подтверждения их в ФО.</w:t>
            </w:r>
          </w:p>
        </w:tc>
      </w:tr>
    </w:tbl>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6.2.7. Функциональные характеристики подсистемы учета средств бюджетных и автономных учреждений, государственных унитарных предприятий:</w:t>
      </w:r>
    </w:p>
    <w:tbl>
      <w:tblPr>
        <w:tblW w:w="4860" w:type="pct"/>
        <w:jc w:val="center"/>
        <w:tblLook w:val="04A0" w:firstRow="1" w:lastRow="0" w:firstColumn="1" w:lastColumn="0" w:noHBand="0" w:noVBand="1"/>
      </w:tblPr>
      <w:tblGrid>
        <w:gridCol w:w="585"/>
        <w:gridCol w:w="2959"/>
        <w:gridCol w:w="6474"/>
      </w:tblGrid>
      <w:tr w:rsidR="00B765AB" w:rsidTr="00DD1134">
        <w:trPr>
          <w:tblHeader/>
          <w:jc w:val="center"/>
        </w:trPr>
        <w:tc>
          <w:tcPr>
            <w:tcW w:w="292" w:type="pct"/>
            <w:tcBorders>
              <w:top w:val="single" w:sz="4" w:space="0" w:color="000000"/>
              <w:left w:val="single" w:sz="4" w:space="0" w:color="000000"/>
              <w:bottom w:val="single" w:sz="4" w:space="0" w:color="000000"/>
              <w:right w:val="nil"/>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1477" w:type="pct"/>
            <w:tcBorders>
              <w:top w:val="single" w:sz="4" w:space="0" w:color="000000"/>
              <w:left w:val="single" w:sz="4" w:space="0" w:color="000000"/>
              <w:bottom w:val="single" w:sz="4" w:space="0" w:color="000000"/>
              <w:right w:val="nil"/>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w:t>
            </w:r>
          </w:p>
        </w:tc>
        <w:tc>
          <w:tcPr>
            <w:tcW w:w="3231"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pacing w:after="60" w:line="240" w:lineRule="auto"/>
              <w:jc w:val="center"/>
              <w:rPr>
                <w:rFonts w:ascii="Times New Roman" w:eastAsia="Times New Roman" w:hAnsi="Times New Roman"/>
                <w:sz w:val="24"/>
                <w:szCs w:val="24"/>
              </w:rPr>
            </w:pPr>
            <w:r>
              <w:rPr>
                <w:rFonts w:ascii="Times New Roman" w:eastAsia="Times New Roman" w:hAnsi="Times New Roman"/>
                <w:sz w:val="24"/>
                <w:szCs w:val="24"/>
              </w:rPr>
              <w:t>Описание функционала</w:t>
            </w:r>
          </w:p>
        </w:tc>
      </w:tr>
      <w:tr w:rsidR="00B765AB" w:rsidTr="00DD1134">
        <w:trPr>
          <w:trHeight w:val="357"/>
          <w:jc w:val="center"/>
        </w:trPr>
        <w:tc>
          <w:tcPr>
            <w:tcW w:w="292" w:type="pct"/>
            <w:tcBorders>
              <w:top w:val="nil"/>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477" w:type="pct"/>
            <w:tcBorders>
              <w:top w:val="nil"/>
              <w:left w:val="single" w:sz="4" w:space="0" w:color="000000"/>
              <w:bottom w:val="single" w:sz="4" w:space="0" w:color="000000"/>
              <w:right w:val="nil"/>
            </w:tcBorders>
            <w:hideMark/>
          </w:tcPr>
          <w:p w:rsidR="00B765AB" w:rsidRDefault="00B765AB" w:rsidP="00DD113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Наличие справочника кодов субсидии для кодирования средств передаваемых учреждениям в виде целевых (иных) субсидий</w:t>
            </w:r>
          </w:p>
        </w:tc>
        <w:tc>
          <w:tcPr>
            <w:tcW w:w="3231" w:type="pct"/>
            <w:tcBorders>
              <w:top w:val="nil"/>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Наличие справочника кодов субсидии для кодирования средств передаваемых учреждениям в виде целевых (иных) субсидий.</w:t>
            </w:r>
          </w:p>
        </w:tc>
      </w:tr>
      <w:tr w:rsidR="00B765AB" w:rsidTr="00DD1134">
        <w:trPr>
          <w:trHeight w:val="357"/>
          <w:jc w:val="center"/>
        </w:trPr>
        <w:tc>
          <w:tcPr>
            <w:tcW w:w="292" w:type="pct"/>
            <w:tcBorders>
              <w:top w:val="nil"/>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477" w:type="pct"/>
            <w:tcBorders>
              <w:top w:val="nil"/>
              <w:left w:val="single" w:sz="4" w:space="0" w:color="000000"/>
              <w:bottom w:val="single" w:sz="4" w:space="0" w:color="000000"/>
              <w:right w:val="nil"/>
            </w:tcBorders>
            <w:hideMark/>
          </w:tcPr>
          <w:p w:rsidR="00B765AB" w:rsidRDefault="00B765AB" w:rsidP="00DD113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Ведение Сведений об операциях с целевыми субсидиями (Сведений)</w:t>
            </w:r>
          </w:p>
        </w:tc>
        <w:tc>
          <w:tcPr>
            <w:tcW w:w="3231" w:type="pct"/>
            <w:tcBorders>
              <w:top w:val="nil"/>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Возможность ввода Сведений в разрезе кодов субсидии, кодов КОСГУ, кодов иной дополнительной классификации.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Возможность получения информации о принятии/отклонении сведений на удаленном рабочем месте </w:t>
            </w:r>
            <w:r>
              <w:rPr>
                <w:rFonts w:ascii="Times New Roman" w:eastAsia="Times New Roman" w:hAnsi="Times New Roman"/>
                <w:sz w:val="24"/>
                <w:szCs w:val="24"/>
              </w:rPr>
              <w:lastRenderedPageBreak/>
              <w:t>ГРБС, являющихся учредителями.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Печать Сведений по установленной форме.</w:t>
            </w:r>
          </w:p>
        </w:tc>
      </w:tr>
      <w:tr w:rsidR="00B765AB" w:rsidTr="00DD1134">
        <w:trPr>
          <w:trHeight w:val="357"/>
          <w:jc w:val="center"/>
        </w:trPr>
        <w:tc>
          <w:tcPr>
            <w:tcW w:w="29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477" w:type="pct"/>
            <w:tcBorders>
              <w:top w:val="single" w:sz="4" w:space="0" w:color="000000"/>
              <w:left w:val="single" w:sz="4" w:space="0" w:color="000000"/>
              <w:bottom w:val="single" w:sz="4" w:space="0" w:color="000000"/>
              <w:right w:val="nil"/>
            </w:tcBorders>
            <w:hideMark/>
          </w:tcPr>
          <w:p w:rsidR="00B765AB" w:rsidRDefault="00B765AB" w:rsidP="00DD113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Осуществление расходов с лицевых счетов БУ, АУ открытых в ФО</w:t>
            </w:r>
          </w:p>
        </w:tc>
        <w:tc>
          <w:tcPr>
            <w:tcW w:w="3231"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платежных документов (платежные поручения) на оплату расходов с лицевых счетов БУ, АУ в разрезе кодов КОСГУ.</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Контроль платежных документов на наличие достаточного остатка на лицевом счете и отправка в АС «Бюджет».</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Получение информации о принятии/отклонении платежных документов из АС «Бюджет».</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Анализ кассовых выплат с лицевых счетов БУ, АУ.</w:t>
            </w:r>
          </w:p>
        </w:tc>
      </w:tr>
      <w:tr w:rsidR="00B765AB" w:rsidTr="00DD1134">
        <w:trPr>
          <w:trHeight w:val="357"/>
          <w:jc w:val="center"/>
        </w:trPr>
        <w:tc>
          <w:tcPr>
            <w:tcW w:w="292" w:type="pct"/>
            <w:tcBorders>
              <w:top w:val="single" w:sz="4" w:space="0" w:color="000000"/>
              <w:left w:val="single" w:sz="4" w:space="0" w:color="000000"/>
              <w:bottom w:val="single" w:sz="4" w:space="0" w:color="000000"/>
              <w:right w:val="nil"/>
            </w:tcBorders>
            <w:hideMark/>
          </w:tcPr>
          <w:p w:rsidR="00B765AB" w:rsidRDefault="00B765AB" w:rsidP="00DD1134">
            <w:pPr>
              <w:spacing w:afterLines="60" w:after="144"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477" w:type="pct"/>
            <w:tcBorders>
              <w:top w:val="single" w:sz="4" w:space="0" w:color="000000"/>
              <w:left w:val="single" w:sz="4" w:space="0" w:color="000000"/>
              <w:bottom w:val="single" w:sz="4" w:space="0" w:color="000000"/>
              <w:right w:val="nil"/>
            </w:tcBorders>
            <w:hideMark/>
          </w:tcPr>
          <w:p w:rsidR="00B765AB" w:rsidRDefault="00B765AB" w:rsidP="00DD1134">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Осуществление расходов с отдельных лицевых счетов БУ, АУ, ГУП открытых в ФО</w:t>
            </w:r>
          </w:p>
        </w:tc>
        <w:tc>
          <w:tcPr>
            <w:tcW w:w="3231"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 Ввод платежных поручений на оплату расходов с отдельных лицевых счетов БУ, АУ, ГУП (в части субсидий на капитальные вложения) в разрезе кодов КОСГУ, кодов субсидий, кодов дополнительной классификации.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Контроль платежных документов на наличие достаточного остатка на лицевом счете в разрезе кода КОСГУ и кода субсидии и отправка в АС «Бюджет».</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Контроль платежных поручений на показатели Сведений.</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Возможность учета договоров БУ, АУ, ГУП (в части субсидий на капитальные вложения) на оплату за счет средств целевых субсидий. Регистрация бюджетных обязательств.</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 Резервирование сумм на оплату БО из показателей Сведений об операциях с целевыми субсидиями.</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Получение информации о принятии/отклонении платежных поручений из АС «Бюджет».</w:t>
            </w:r>
          </w:p>
          <w:p w:rsidR="00B765AB" w:rsidRDefault="00B765AB" w:rsidP="00DD113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 Анализ кассовых выплат с лицевых счетов БУ, АУ, ГУП для учета операций с субсидиями на капитальные вложения.</w:t>
            </w:r>
          </w:p>
        </w:tc>
      </w:tr>
    </w:tbl>
    <w:p w:rsidR="00B765AB" w:rsidRDefault="00B765AB" w:rsidP="00B765AB">
      <w:pPr>
        <w:spacing w:after="0" w:line="240" w:lineRule="auto"/>
        <w:ind w:firstLine="709"/>
        <w:rPr>
          <w:rFonts w:ascii="Times New Roman" w:eastAsia="Times New Roman" w:hAnsi="Times New Roman"/>
          <w:sz w:val="24"/>
          <w:szCs w:val="24"/>
        </w:rPr>
      </w:pPr>
    </w:p>
    <w:p w:rsidR="00B765AB" w:rsidRDefault="00B765AB" w:rsidP="00B765AB">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t>6.2.8. Функциональные характеристики подсистемы администрирования и настройки:</w:t>
      </w:r>
    </w:p>
    <w:tbl>
      <w:tblPr>
        <w:tblW w:w="4855" w:type="pct"/>
        <w:jc w:val="center"/>
        <w:tblLook w:val="04A0" w:firstRow="1" w:lastRow="0" w:firstColumn="1" w:lastColumn="0" w:noHBand="0" w:noVBand="1"/>
      </w:tblPr>
      <w:tblGrid>
        <w:gridCol w:w="617"/>
        <w:gridCol w:w="2916"/>
        <w:gridCol w:w="6475"/>
      </w:tblGrid>
      <w:tr w:rsidR="00B765AB" w:rsidTr="00DD1134">
        <w:trPr>
          <w:tblHeader/>
          <w:jc w:val="center"/>
        </w:trPr>
        <w:tc>
          <w:tcPr>
            <w:tcW w:w="308"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п/п</w:t>
            </w:r>
          </w:p>
        </w:tc>
        <w:tc>
          <w:tcPr>
            <w:tcW w:w="1457"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Функционал</w:t>
            </w:r>
          </w:p>
        </w:tc>
        <w:tc>
          <w:tcPr>
            <w:tcW w:w="3235"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Описание функционала</w:t>
            </w:r>
          </w:p>
        </w:tc>
      </w:tr>
      <w:tr w:rsidR="00B765AB" w:rsidTr="00DD1134">
        <w:trPr>
          <w:trHeight w:val="528"/>
          <w:jc w:val="center"/>
        </w:trPr>
        <w:tc>
          <w:tcPr>
            <w:tcW w:w="308"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457"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Наличие генератора отчетов произвольной сложности, позволяющего изменять шаблоны вывода и алгоритмы формирования данных</w:t>
            </w:r>
          </w:p>
        </w:tc>
        <w:tc>
          <w:tcPr>
            <w:tcW w:w="323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Возможность расширения набора первичных, отчетных и аналитических документов с помощью встроенного генератора отчетов.</w:t>
            </w:r>
          </w:p>
        </w:tc>
      </w:tr>
      <w:tr w:rsidR="00B765AB" w:rsidTr="00DD1134">
        <w:trPr>
          <w:trHeight w:val="357"/>
          <w:jc w:val="center"/>
        </w:trPr>
        <w:tc>
          <w:tcPr>
            <w:tcW w:w="308"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457"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Возможность динамического изменения пользователем требуемого разреза данных в отчете</w:t>
            </w:r>
          </w:p>
        </w:tc>
        <w:tc>
          <w:tcPr>
            <w:tcW w:w="323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Встроенный механизм динамического изменения формы представления данных в сформированном отчете (видимость колонок, дополнительные разрезы, группировка, сортировка, подведение итогов).</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Возможность сохранения настроенной формы представления данных.</w:t>
            </w:r>
          </w:p>
        </w:tc>
      </w:tr>
      <w:tr w:rsidR="00B765AB" w:rsidTr="00DD1134">
        <w:trPr>
          <w:trHeight w:val="357"/>
          <w:jc w:val="center"/>
        </w:trPr>
        <w:tc>
          <w:tcPr>
            <w:tcW w:w="308"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457" w:type="pct"/>
            <w:tcBorders>
              <w:top w:val="single" w:sz="4" w:space="0" w:color="000000"/>
              <w:left w:val="single" w:sz="4" w:space="0" w:color="000000"/>
              <w:bottom w:val="single" w:sz="4" w:space="0" w:color="000000"/>
              <w:right w:val="nil"/>
            </w:tcBorders>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Настраиваемый автоматический контроль</w:t>
            </w:r>
          </w:p>
        </w:tc>
        <w:tc>
          <w:tcPr>
            <w:tcW w:w="323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Наличие стандартного набора процедур автоматического контроля документов с возможностью включения/выключения отдельных процедур на разных этапах прохождения документов.</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Возможность настройки процедур автоматического бюджетного контроля без участия разработчика.</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 Подключение процедур автоматического бюджетного контроля к различным событиям в Системе.</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Возможность задания жесткого (не допускающего принятие документов, неудовлетворяющих некоторым условиям контроля) или мягкого (допускающего принятие документов, неудовлетворяющих некоторым условиям контроля) автоматического контроля.</w:t>
            </w:r>
          </w:p>
        </w:tc>
      </w:tr>
      <w:tr w:rsidR="00B765AB" w:rsidTr="00DD1134">
        <w:trPr>
          <w:trHeight w:val="357"/>
          <w:jc w:val="center"/>
        </w:trPr>
        <w:tc>
          <w:tcPr>
            <w:tcW w:w="308"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1457"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Возможность наращивания функциональности Системы</w:t>
            </w:r>
          </w:p>
        </w:tc>
        <w:tc>
          <w:tcPr>
            <w:tcW w:w="3235"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Расширение функциональности Системы путем подключения дополнительных блоков Системы.</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Расширение функциональности Системы на встроенном макроязыке.</w:t>
            </w:r>
          </w:p>
        </w:tc>
      </w:tr>
    </w:tbl>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6.2.9. Функциональные характеристики иных подсистем АС «УРМ»:</w:t>
      </w:r>
    </w:p>
    <w:tbl>
      <w:tblPr>
        <w:tblW w:w="4848" w:type="pct"/>
        <w:jc w:val="center"/>
        <w:tblLook w:val="04A0" w:firstRow="1" w:lastRow="0" w:firstColumn="1" w:lastColumn="0" w:noHBand="0" w:noVBand="1"/>
      </w:tblPr>
      <w:tblGrid>
        <w:gridCol w:w="618"/>
        <w:gridCol w:w="2916"/>
        <w:gridCol w:w="6460"/>
      </w:tblGrid>
      <w:tr w:rsidR="00B765AB" w:rsidTr="00DD1134">
        <w:trPr>
          <w:tblHeader/>
          <w:jc w:val="center"/>
        </w:trPr>
        <w:tc>
          <w:tcPr>
            <w:tcW w:w="309"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п/п</w:t>
            </w:r>
          </w:p>
        </w:tc>
        <w:tc>
          <w:tcPr>
            <w:tcW w:w="1459" w:type="pct"/>
            <w:tcBorders>
              <w:top w:val="single" w:sz="4" w:space="0" w:color="000000"/>
              <w:left w:val="single" w:sz="4" w:space="0" w:color="000000"/>
              <w:bottom w:val="single" w:sz="4" w:space="0" w:color="000000"/>
              <w:right w:val="nil"/>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Функционал</w:t>
            </w:r>
          </w:p>
        </w:tc>
        <w:tc>
          <w:tcPr>
            <w:tcW w:w="3232" w:type="pct"/>
            <w:tcBorders>
              <w:top w:val="single" w:sz="4" w:space="0" w:color="000000"/>
              <w:left w:val="single" w:sz="4" w:space="0" w:color="000000"/>
              <w:bottom w:val="single" w:sz="4" w:space="0" w:color="000000"/>
              <w:right w:val="single" w:sz="4" w:space="0" w:color="000000"/>
            </w:tcBorders>
            <w:vAlign w:val="center"/>
            <w:hideMark/>
          </w:tcPr>
          <w:p w:rsidR="00B765AB" w:rsidRDefault="00B765AB" w:rsidP="00DD1134">
            <w:pPr>
              <w:snapToGrid w:val="0"/>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Описание функционала</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45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Применение ЭП в АС «УРМ»</w:t>
            </w:r>
          </w:p>
        </w:tc>
        <w:tc>
          <w:tcPr>
            <w:tcW w:w="323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Возможность наложения ЭП на электронные документы при передаче из АС «УРМ» в АС «Бюджет».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Возможность наложения ЭП при прохождении электронными документами определенных этапов маршрута обработки документов между АС «УРМ» и АС «Бюджет» (при совместном использовании с функцией конвейерной обработки и множественного визирования документов).</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Возможность проверка корректности ЭП электронных документов и автоматическое отклонения документа, в случае несанкционированного изменения его атрибутов или некорректности ЭП при передаче документов из АС «УРМ».</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Невозможность отправки документов из АС «УРМ» или передачи в АС, если прохождение этапа маршрута обработки требует наложение ЭП, но она не установлена или не верна (при совместном использовании с функцией конвейерной обработки и множественного визирования документов).</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45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Передача выписок с ЭП в АС «УРМ»</w:t>
            </w:r>
          </w:p>
        </w:tc>
        <w:tc>
          <w:tcPr>
            <w:tcW w:w="323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Получение из АС «Бюджет» электронных пакетов, заверенных ЭП, в процессе синхронизации данных между АС «Бюджет» и АС «УРМ».</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Просмотр в АС «УРМ» списка электронных пакетов с ЭП, их содержимого и первичных документов, включенных в пакет.</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45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Прикрепление к документам произвольных файлов с ЭП</w:t>
            </w:r>
          </w:p>
        </w:tc>
        <w:tc>
          <w:tcPr>
            <w:tcW w:w="323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Возможность прикрепления к конкретным электронным документам любого количества файлов произвольного формата, полученных в результате сканирования бумажного оригинала в АС «УРМ».</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Возможность вызова процедуры сканирования документов непосредственно из диалога прикрепления файлов к электронному документу в АС «УРМ». </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Возможность получения минимального объема файла данных при сохранении удовлетворительного качества изображения при выполнении операции сканирования документа.</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Возможность передачи отсканированных изображений из </w:t>
            </w:r>
            <w:r>
              <w:rPr>
                <w:rFonts w:ascii="Times New Roman" w:eastAsia="Times New Roman" w:hAnsi="Times New Roman"/>
                <w:color w:val="000000"/>
                <w:sz w:val="24"/>
                <w:szCs w:val="24"/>
              </w:rPr>
              <w:lastRenderedPageBreak/>
              <w:t>АС «УРМ» в АС «Бюджет».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 Возможность присоединения файлов к электронному документу при редактировании и повторной отправке из АС «УРМ» в АС «Бюджет».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6. Возможность наложения ЭП при отправке электронных документов из АС «УРМ» в АС «Бюджет».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7. Возможность проверки подлинности ЭП на прикрепленных файлах.</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8. Возможность просмотра в АС «УРМ» списка электронных пакетов с ЭП, их содержимого и первичных документов, включенных в пакет.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9. Возможность просмотра в АС «УРМ» прикрепленных файлов в форматах jpg, png.</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10. Возможность одновременного представления изображения прикрепленного файла и информации о электронном документе.</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 Просмотр и печать файлов других форматов с помощью программы ассоциированной в операционной системе с типом файла.</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 Возможность хранения прикрепленных файлов в файловой системе АС «УРМ».</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145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Сверка с реестром контрактов</w:t>
            </w:r>
          </w:p>
        </w:tc>
        <w:tc>
          <w:tcPr>
            <w:tcW w:w="323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Загрузка из АС «Бюджет» сведений из реестра контракта на ЕИС при синхронизации АС «УРМ» и АС «Бюджет».</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Контроль на соответствие сведений, содержащихся в реестре контрактов на ЕИС и атрибутов государственных контрактов, учтенных на интерфейсе «Контракты» (код интерфейса – 25.04).</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Контроль платежных поручения на оплату бюджетных обязательств на соответствие сведениям, содержащимся в реестре контрактов на ЕИС.</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459" w:type="pct"/>
            <w:tcBorders>
              <w:top w:val="single" w:sz="4" w:space="0" w:color="000000"/>
              <w:left w:val="single" w:sz="4" w:space="0" w:color="000000"/>
              <w:bottom w:val="single" w:sz="4" w:space="0" w:color="000000"/>
              <w:right w:val="nil"/>
            </w:tcBorders>
            <w:hideMark/>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Конвейерная обработка и множественное визирование документов</w:t>
            </w:r>
          </w:p>
        </w:tc>
        <w:tc>
          <w:tcPr>
            <w:tcW w:w="3232" w:type="pct"/>
            <w:tcBorders>
              <w:top w:val="single" w:sz="4" w:space="0" w:color="000000"/>
              <w:left w:val="single" w:sz="4" w:space="0" w:color="000000"/>
              <w:bottom w:val="single" w:sz="4" w:space="0" w:color="000000"/>
              <w:right w:val="single" w:sz="4" w:space="0" w:color="000000"/>
            </w:tcBorders>
            <w:hideMark/>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Перевод документа в состояние, в соответствии с настроенной в АС «Бюджет» схемой прохождения маршрута обработки документа.</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 Возможность визирования документов в АС «УРМ» при передаче документов между ПБС, БУ, АУ, ГРБС.</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 Невозможность осуществить перевод документа из одного состояние в другое, в случае если документ не проходит заданные процедуры бюджетного контроля.</w:t>
            </w:r>
          </w:p>
        </w:tc>
      </w:tr>
      <w:tr w:rsidR="00B765AB" w:rsidTr="00DD1134">
        <w:trPr>
          <w:trHeight w:val="528"/>
          <w:jc w:val="center"/>
        </w:trPr>
        <w:tc>
          <w:tcPr>
            <w:tcW w:w="309" w:type="pct"/>
            <w:tcBorders>
              <w:top w:val="single" w:sz="4" w:space="0" w:color="000000"/>
              <w:left w:val="single" w:sz="4" w:space="0" w:color="000000"/>
              <w:bottom w:val="single" w:sz="4" w:space="0" w:color="000000"/>
              <w:right w:val="nil"/>
            </w:tcBorders>
          </w:tcPr>
          <w:p w:rsidR="00B765AB" w:rsidRDefault="00B765AB" w:rsidP="00DD113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459" w:type="pct"/>
            <w:tcBorders>
              <w:top w:val="single" w:sz="4" w:space="0" w:color="000000"/>
              <w:left w:val="single" w:sz="4" w:space="0" w:color="000000"/>
              <w:bottom w:val="single" w:sz="4" w:space="0" w:color="000000"/>
              <w:right w:val="nil"/>
            </w:tcBorders>
          </w:tcPr>
          <w:p w:rsidR="00B765AB" w:rsidRDefault="00B765AB" w:rsidP="00DD113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Взаимодействие с АИС «УППБ»</w:t>
            </w:r>
          </w:p>
        </w:tc>
        <w:tc>
          <w:tcPr>
            <w:tcW w:w="3232" w:type="pct"/>
            <w:tcBorders>
              <w:top w:val="single" w:sz="4" w:space="0" w:color="000000"/>
              <w:left w:val="single" w:sz="4" w:space="0" w:color="000000"/>
              <w:bottom w:val="single" w:sz="4" w:space="0" w:color="000000"/>
              <w:right w:val="single" w:sz="4" w:space="0" w:color="000000"/>
            </w:tcBorders>
          </w:tcPr>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 Загрузка из АИС «УППБ» переданных на исполнение задач.</w:t>
            </w:r>
          </w:p>
          <w:p w:rsidR="00B765AB" w:rsidRDefault="00B765AB" w:rsidP="00DD11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Возможность наполнения полученных из АИС «УППБ» задач и дальнейшая их отправка в АИС «УППБ». </w:t>
            </w:r>
          </w:p>
        </w:tc>
      </w:tr>
    </w:tbl>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widowControl w:val="0"/>
        <w:autoSpaceDE w:val="0"/>
        <w:autoSpaceDN w:val="0"/>
        <w:spacing w:after="12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7. Описание эксплуатации Системы</w:t>
      </w:r>
    </w:p>
    <w:p w:rsidR="00B765AB" w:rsidRDefault="00B765AB" w:rsidP="00B765A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7.1. Передаваемые Исполнителем обновления Системы устанавливаются в соответствии с предоставляемыми требованиями и описанием Исполнителя.</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7.2. Резервное копирование Системы осуществляется регулярно, не реже чем раз в сутки. В случае возникновения ошибок в работе резервной копии Системы Исполнитель обязуется устранить их.</w:t>
      </w:r>
    </w:p>
    <w:p w:rsidR="00B765AB" w:rsidRDefault="00B765AB" w:rsidP="00B765AB">
      <w:pPr>
        <w:widowControl w:val="0"/>
        <w:autoSpaceDE w:val="0"/>
        <w:autoSpaceDN w:val="0"/>
        <w:spacing w:after="0" w:line="240" w:lineRule="auto"/>
        <w:ind w:firstLine="709"/>
        <w:jc w:val="both"/>
        <w:rPr>
          <w:rFonts w:ascii="Times New Roman" w:eastAsia="Times New Roman" w:hAnsi="Times New Roman"/>
          <w:sz w:val="24"/>
          <w:szCs w:val="24"/>
        </w:rPr>
      </w:pPr>
    </w:p>
    <w:p w:rsidR="00B765AB" w:rsidRDefault="00B765AB" w:rsidP="00B765AB">
      <w:pPr>
        <w:widowControl w:val="0"/>
        <w:autoSpaceDE w:val="0"/>
        <w:autoSpaceDN w:val="0"/>
        <w:spacing w:after="12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8. Условия исполнения обязательств по техническому сопровождению</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8.1. Исполнитель получает от Заказчика информацию об используемом Заказчиком ПО сторонних производителей, связанным с функционированием сопровождаемой Исполнителем Системы. Исполнитель предварительно информируется Заказчиком о планах изменения программного обеспечения, вычислительной техники и локальной вычислительной сети, связанного с функционированием сопровождаемой Системы.</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8.2. Исполнитель получает от Заказчика список электронных почтовых адресов, с которых контактное лицо Заказчика будет обращаться по вопросам сопровождения, а также данные об организации (наименование Заказчика по Контракту) и контактную информацию (Ф.И.О контактного лица Заказчика, номер телефона, адрес электронной почты) при обращении Заказчика к Исполнителю.</w:t>
      </w:r>
    </w:p>
    <w:p w:rsidR="00B765AB" w:rsidRDefault="00B765AB" w:rsidP="00B765AB">
      <w:pPr>
        <w:spacing w:after="0" w:line="240" w:lineRule="auto"/>
        <w:ind w:firstLine="709"/>
        <w:jc w:val="both"/>
        <w:rPr>
          <w:rFonts w:ascii="Times New Roman" w:eastAsia="Times New Roman" w:hAnsi="Times New Roman"/>
          <w:sz w:val="24"/>
          <w:szCs w:val="24"/>
        </w:rPr>
      </w:pPr>
    </w:p>
    <w:p w:rsidR="00B765AB" w:rsidRDefault="00B765AB" w:rsidP="00B765AB">
      <w:pPr>
        <w:widowControl w:val="0"/>
        <w:autoSpaceDE w:val="0"/>
        <w:autoSpaceDN w:val="0"/>
        <w:spacing w:after="120" w:line="240" w:lineRule="auto"/>
        <w:ind w:firstLine="709"/>
        <w:jc w:val="both"/>
        <w:rPr>
          <w:rFonts w:ascii="Times New Roman" w:eastAsia="Times New Roman" w:hAnsi="Times New Roman"/>
          <w:sz w:val="24"/>
          <w:szCs w:val="24"/>
        </w:rPr>
      </w:pPr>
      <w:r>
        <w:rPr>
          <w:rFonts w:ascii="Times New Roman" w:eastAsia="Times New Roman" w:hAnsi="Times New Roman"/>
          <w:b/>
          <w:sz w:val="24"/>
          <w:szCs w:val="24"/>
        </w:rPr>
        <w:t>9. Порядок и задачи сопровождения</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9.1. В рамках сопровождения Системы должны оказываться следующие виды услуг:</w:t>
      </w:r>
    </w:p>
    <w:p w:rsidR="00B765AB"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Актуализация данных и функциональных возможностей Системы (внесение изменений в Систему в соответствии с изменением нормативных правовых актов РФ);</w:t>
      </w:r>
    </w:p>
    <w:p w:rsidR="00B765AB"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Прием обращений пользователей (консультирование, прием и обработка обращений пользователей (связанных с технологией работы, либо настройкой Системы, ошибками, обнаруженными в процессе эксплуатации), запросов на доработку Системы);</w:t>
      </w:r>
    </w:p>
    <w:p w:rsidR="00B765AB"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Техническая поддержка Системы.</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Исполнитель гарантирует оказание услуг по сопровождению Системы в объеме не менее чем: </w:t>
      </w:r>
    </w:p>
    <w:p w:rsidR="00B765AB" w:rsidRPr="00693D85"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sidRPr="00693D85">
        <w:rPr>
          <w:rFonts w:ascii="Times New Roman" w:eastAsia="Times New Roman" w:hAnsi="Times New Roman"/>
          <w:sz w:val="24"/>
          <w:szCs w:val="24"/>
        </w:rPr>
        <w:t>Актуализация данных и функциональных возможностей Системы – 14000</w:t>
      </w:r>
      <w:r>
        <w:rPr>
          <w:rFonts w:ascii="Times New Roman" w:eastAsia="Times New Roman" w:hAnsi="Times New Roman"/>
          <w:sz w:val="24"/>
          <w:szCs w:val="24"/>
        </w:rPr>
        <w:t xml:space="preserve"> </w:t>
      </w:r>
      <w:r w:rsidRPr="00693D85">
        <w:rPr>
          <w:rFonts w:ascii="Times New Roman" w:eastAsia="Times New Roman" w:hAnsi="Times New Roman"/>
          <w:sz w:val="24"/>
          <w:szCs w:val="24"/>
        </w:rPr>
        <w:t>человеко-часов;</w:t>
      </w:r>
    </w:p>
    <w:p w:rsidR="00B765AB"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Прием обращений пользователей – </w:t>
      </w:r>
      <w:r w:rsidRPr="00693D85">
        <w:rPr>
          <w:rFonts w:ascii="Times New Roman" w:eastAsia="Times New Roman" w:hAnsi="Times New Roman"/>
          <w:sz w:val="24"/>
          <w:szCs w:val="24"/>
        </w:rPr>
        <w:t>7800</w:t>
      </w:r>
      <w:r>
        <w:rPr>
          <w:rFonts w:ascii="Times New Roman" w:eastAsia="Times New Roman" w:hAnsi="Times New Roman"/>
          <w:sz w:val="24"/>
          <w:szCs w:val="24"/>
        </w:rPr>
        <w:t xml:space="preserve"> человеко-часов;</w:t>
      </w:r>
    </w:p>
    <w:p w:rsidR="00B765AB" w:rsidRDefault="00B765AB" w:rsidP="00B765AB">
      <w:pPr>
        <w:numPr>
          <w:ilvl w:val="0"/>
          <w:numId w:val="16"/>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Техническая поддержка Системы – </w:t>
      </w:r>
      <w:r w:rsidRPr="00693D85">
        <w:rPr>
          <w:rFonts w:ascii="Times New Roman" w:eastAsia="Times New Roman" w:hAnsi="Times New Roman"/>
          <w:sz w:val="24"/>
          <w:szCs w:val="24"/>
        </w:rPr>
        <w:t>11500</w:t>
      </w:r>
      <w:r>
        <w:rPr>
          <w:rFonts w:ascii="Times New Roman" w:eastAsia="Times New Roman" w:hAnsi="Times New Roman"/>
          <w:sz w:val="24"/>
          <w:szCs w:val="24"/>
        </w:rPr>
        <w:t xml:space="preserve"> человеко-часов.</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9.2. В рамках актуализации данных и функциональных возможностей Системы Исполнителем должны оказываться услуги по обновлению компонентов Системы в целях выполнения ей своего назначения, указанного в разделе 4 настоящего Описания объекта закупки в рамках требований действующего российского законодательства, а также нормативных документов Федерального казначейства, Центрального Банка России и Министерства финансов РФ, регламентирующих процесс (часть процесса) исполнения бюджета (далее – требования действующего законодательства), а также расширения функциональных возможностей Системы, повышающих удобство работы пользователей.</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Обновлению подлежат:</w:t>
      </w:r>
    </w:p>
    <w:p w:rsidR="00B765AB" w:rsidRDefault="00B765AB" w:rsidP="00B765AB">
      <w:pPr>
        <w:widowControl w:val="0"/>
        <w:numPr>
          <w:ilvl w:val="1"/>
          <w:numId w:val="14"/>
        </w:numPr>
        <w:tabs>
          <w:tab w:val="num"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справочники и классификаторы Системы, регламентируемые действующим законодательством;</w:t>
      </w:r>
    </w:p>
    <w:p w:rsidR="00B765AB" w:rsidRDefault="00B765AB" w:rsidP="00B765AB">
      <w:pPr>
        <w:widowControl w:val="0"/>
        <w:numPr>
          <w:ilvl w:val="1"/>
          <w:numId w:val="14"/>
        </w:numPr>
        <w:tabs>
          <w:tab w:val="num"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структура базы данных и интерфейсы ввода Системы, для достижения ввода и хранения информации, регламентируемой действующим законодательством;</w:t>
      </w:r>
    </w:p>
    <w:p w:rsidR="00B765AB" w:rsidRDefault="00B765AB" w:rsidP="00B765AB">
      <w:pPr>
        <w:widowControl w:val="0"/>
        <w:numPr>
          <w:ilvl w:val="1"/>
          <w:numId w:val="14"/>
        </w:numPr>
        <w:tabs>
          <w:tab w:val="num"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алгоритмы обработки данных, включаемые в базовую поставку Системы (система состояний, макросы генерации данных) для реализации документооборота в соответствии с требованиями действующего законодательства;</w:t>
      </w:r>
    </w:p>
    <w:p w:rsidR="00B765AB" w:rsidRDefault="00B765AB" w:rsidP="00B765AB">
      <w:pPr>
        <w:widowControl w:val="0"/>
        <w:numPr>
          <w:ilvl w:val="1"/>
          <w:numId w:val="14"/>
        </w:numPr>
        <w:tabs>
          <w:tab w:val="num"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печатные документы и отчетные формы, включаемые в базовую поставку Системы и порядок формирования (заполнения) которых регламентируется действующим законодательством.</w:t>
      </w:r>
    </w:p>
    <w:p w:rsidR="00B765AB" w:rsidRDefault="00B765AB" w:rsidP="00B765AB">
      <w:pPr>
        <w:tabs>
          <w:tab w:val="num" w:pos="612"/>
        </w:tabs>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 xml:space="preserve">9.2.1. </w:t>
      </w:r>
      <w:r>
        <w:rPr>
          <w:rFonts w:ascii="Times New Roman" w:hAnsi="Times New Roman"/>
          <w:sz w:val="24"/>
          <w:szCs w:val="24"/>
        </w:rPr>
        <w:t xml:space="preserve">Исполнитель выполняет обновление программных компонентов Системы и производит испытания обновления, проверяя сохранение работоспособности Системы в полном объеме. После подтверждения безаварийности обновления Исполнитель </w:t>
      </w:r>
      <w:r>
        <w:rPr>
          <w:rFonts w:ascii="Times New Roman" w:eastAsia="Times New Roman" w:hAnsi="Times New Roman"/>
          <w:sz w:val="24"/>
          <w:szCs w:val="24"/>
        </w:rPr>
        <w:t xml:space="preserve">по электронной почте или на </w:t>
      </w:r>
      <w:r>
        <w:rPr>
          <w:rFonts w:ascii="Times New Roman" w:eastAsia="Times New Roman" w:hAnsi="Times New Roman"/>
          <w:sz w:val="24"/>
          <w:szCs w:val="24"/>
          <w:lang w:val="en-US"/>
        </w:rPr>
        <w:t>ftp</w:t>
      </w:r>
      <w:r>
        <w:rPr>
          <w:rFonts w:ascii="Times New Roman" w:eastAsia="Times New Roman" w:hAnsi="Times New Roman"/>
          <w:sz w:val="24"/>
          <w:szCs w:val="24"/>
        </w:rPr>
        <w:t>-сервере Исполнителя через службу автоматической установки обновлений</w:t>
      </w:r>
      <w:r>
        <w:rPr>
          <w:rFonts w:ascii="Times New Roman" w:hAnsi="Times New Roman"/>
          <w:sz w:val="24"/>
          <w:szCs w:val="24"/>
        </w:rPr>
        <w:t xml:space="preserve"> передает пакет обновлений Заказчику для возможности самостоятельного обновления. В состав обновления, выпускаемого Исполнителем должны быть включены:</w:t>
      </w:r>
    </w:p>
    <w:p w:rsidR="00B765AB" w:rsidRDefault="00B765AB" w:rsidP="00B765AB">
      <w:pPr>
        <w:numPr>
          <w:ilvl w:val="1"/>
          <w:numId w:val="17"/>
        </w:numPr>
        <w:tabs>
          <w:tab w:val="num" w:pos="993"/>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 xml:space="preserve">новая версия программного кода; </w:t>
      </w:r>
    </w:p>
    <w:p w:rsidR="00B765AB" w:rsidRDefault="00B765AB" w:rsidP="00B765AB">
      <w:pPr>
        <w:numPr>
          <w:ilvl w:val="1"/>
          <w:numId w:val="17"/>
        </w:numPr>
        <w:tabs>
          <w:tab w:val="num" w:pos="993"/>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скрипты для установки обновления (патчи);</w:t>
      </w:r>
    </w:p>
    <w:p w:rsidR="00B765AB" w:rsidRDefault="00B765AB" w:rsidP="00B765AB">
      <w:pPr>
        <w:numPr>
          <w:ilvl w:val="1"/>
          <w:numId w:val="17"/>
        </w:numPr>
        <w:tabs>
          <w:tab w:val="num" w:pos="993"/>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новые версии исполняемых модулей;</w:t>
      </w:r>
    </w:p>
    <w:p w:rsidR="00B765AB" w:rsidRDefault="00B765AB" w:rsidP="00B765AB">
      <w:pPr>
        <w:numPr>
          <w:ilvl w:val="1"/>
          <w:numId w:val="17"/>
        </w:numPr>
        <w:tabs>
          <w:tab w:val="num" w:pos="993"/>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lastRenderedPageBreak/>
        <w:t>описание обновления;</w:t>
      </w:r>
    </w:p>
    <w:p w:rsidR="00B765AB" w:rsidRDefault="00B765AB" w:rsidP="00B765AB">
      <w:pPr>
        <w:numPr>
          <w:ilvl w:val="1"/>
          <w:numId w:val="17"/>
        </w:numPr>
        <w:tabs>
          <w:tab w:val="num" w:pos="993"/>
        </w:tabs>
        <w:spacing w:after="0" w:line="240" w:lineRule="auto"/>
        <w:ind w:left="0" w:firstLine="720"/>
        <w:contextualSpacing/>
        <w:jc w:val="both"/>
        <w:rPr>
          <w:rFonts w:ascii="Times New Roman" w:hAnsi="Times New Roman"/>
          <w:sz w:val="24"/>
          <w:szCs w:val="24"/>
        </w:rPr>
      </w:pPr>
      <w:r>
        <w:rPr>
          <w:rFonts w:ascii="Times New Roman" w:hAnsi="Times New Roman"/>
          <w:sz w:val="24"/>
          <w:szCs w:val="24"/>
        </w:rPr>
        <w:t>инструкция по установке обновления.</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9.2.2. Обновление системы (в соответствии с изменением законодательства РФ) должно предоставляться Заказчику в срок не позднее, чем за 10 (десять) рабочих дней до даты вступления в силу нормативно-правового акта, обуславливающего необходимость обновления, при сроке от даты публикации окончательной версии документа до даты вступления в силу не менее 30 (тридцати) рабочих дней. При сроке от даты публикации окончательной версии документа до даты вступления в силу менее 30 (тридцати) рабочих дней обновление Заказчику предоставляется не позднее, чем за 1 (один) рабочий день до даты вступления в силу нормативно-правового акта, обуславливающего необходимость обновления.</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9.2.3. Обновление Системы, связанное с созданием базы данных следующего за текущим финансового года, предоставляется Исполнителем не позднее 01 ноября текущего года.</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9.2.4. Работы по созданию базы данных нового года осуществляются Исполнителем по заявке Заказчика.</w:t>
      </w:r>
    </w:p>
    <w:p w:rsidR="00B765AB" w:rsidRDefault="00B765AB" w:rsidP="00B765AB">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9.3. Прием обращений пользователей осуществляется по телефону «горячей линии» в рабочие дни, установленные трудовым кодексом РФ, с 9:00 до 18:00 по новосибирскому времени или по электронной почте круглосуточно.</w:t>
      </w:r>
    </w:p>
    <w:p w:rsidR="00B765AB" w:rsidRDefault="00B765AB" w:rsidP="00B765AB">
      <w:pPr>
        <w:widowControl w:val="0"/>
        <w:tabs>
          <w:tab w:val="left" w:pos="993"/>
          <w:tab w:val="num" w:pos="2149"/>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9.3.1. Вопрос считается обработанным и закрытым Исполнителем, если в течение трех рабочих дней после предоставления консультаций он не получил ответ о результативности применения полученных рекомендаций от Заказчика.</w:t>
      </w:r>
    </w:p>
    <w:p w:rsidR="00B765AB" w:rsidRDefault="00B765AB" w:rsidP="00B765AB">
      <w:pPr>
        <w:widowControl w:val="0"/>
        <w:tabs>
          <w:tab w:val="num" w:pos="612"/>
          <w:tab w:val="left" w:pos="99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9.3.2. Для осуществления консультаций Исполнитель может запрашивать дополнительную информацию у Заказчика, что является подтверждением принятия вопроса Исполнителем. Ответ на вопросы, касающиеся эксплуатации и администрирования Системы, дается Представителем Исполнителя, если это возможно, немедленно или в течение одного рабочего дня. В случаях, если для ответа на вопрос Заказчика требуется время, Представитель Исполнителя обязан не позднее следующего рабочего дня дать Заказчику предварительный ответ и указать срок, в течение которого будет дан окончательный ответ (не более пяти рабочих дней) с момента получения всей необходимой информации, в том числе по дополнительным запросам. Если в течение трех рабочих дней с момента запроса дополнительной информации от Заказчика не приходит ответ (дополнительная информация), либо указание срока ее предоставления, Исполнитель направляет Заказчику запрос об актуальности поставленной задачи. В случае отсутствия ответа на запрос или подтверждения неактуальности задачи, она закрывается Исполнителем.</w:t>
      </w:r>
    </w:p>
    <w:p w:rsidR="00B765AB" w:rsidRDefault="00B765AB" w:rsidP="00B765AB">
      <w:pPr>
        <w:widowControl w:val="0"/>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 В рамках осуществления технической поддержки Системы Исполнителем должны оказываться услуги по обеспечению работоспособности Системы, а также устранению ошибок, обнаруженных Заказчиком в процессе эксплуатации Системы.</w:t>
      </w:r>
    </w:p>
    <w:p w:rsidR="00B765AB" w:rsidRDefault="00B765AB" w:rsidP="00B765AB">
      <w:pPr>
        <w:widowControl w:val="0"/>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9.4.1. Прием и регистрация сообщений с зарегистрированных почтовых адресов об ошибках в Системе осуществляется круглосуточно по электронной почте или по телефону «горячей линии» в рабочие дни, установленные трудовым кодексом РФ, с 9:00 до 18:00 по новосибирскому времени.</w:t>
      </w:r>
    </w:p>
    <w:p w:rsidR="00B765AB" w:rsidRDefault="00B765AB" w:rsidP="00B765AB">
      <w:pPr>
        <w:widowControl w:val="0"/>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9.4.2. Ошибка считается выявленной, если она может быть повторена (продемонстрирована) на копии программного продукта Исполнителя, аналогичной версии Системы, установленной у Заказчика.</w:t>
      </w:r>
    </w:p>
    <w:p w:rsidR="00B765AB" w:rsidRDefault="00B765AB" w:rsidP="00B765AB">
      <w:pPr>
        <w:widowControl w:val="0"/>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9.4.3. Срок устранения выявленных ошибок Системы соответствует их характеру:</w:t>
      </w:r>
    </w:p>
    <w:p w:rsidR="00B765AB" w:rsidRDefault="00B765AB" w:rsidP="00B765AB">
      <w:pPr>
        <w:widowControl w:val="0"/>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9.4.3.1. в случае некорректной работы Системы, препятствующей выполнению основных функций использующей ее организации, устранение ошибок осуществляется в течение 2 (двух) рабочих дней с момента выявления ошибки или в течение согласованного срока при условии предоставления Исполнителем временного варианта решения возникшей проблемы;</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9.4.3.2. в случае некорректных действий Системы, препятствующих полноценной работе одного или более пользователей (группы пользователей), но не нарушающих основной процесс документооборота в ходе исполнения бюджета, устранение ошибок осуществляется в течение 7 (семи) рабочих дней (максимальный срок) с момента выявления ошибки или в течение </w:t>
      </w:r>
      <w:r>
        <w:rPr>
          <w:rFonts w:ascii="Times New Roman" w:eastAsia="Times New Roman" w:hAnsi="Times New Roman"/>
          <w:sz w:val="24"/>
          <w:szCs w:val="24"/>
        </w:rPr>
        <w:lastRenderedPageBreak/>
        <w:t>согласованного срока при условии предоставления Исполнителем временного варианта решения возникшей проблемы;</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9.4.3.3. в случае некорректных действий Системы, не препятствующих полноценной работе пользователей (групп пользователей), но увеличивающих объем ручного труда (либо любым другим образом увеличивающие трудозатраты пользователя), препятствующих получению необходимой отчетной либо аналитической информации, устранение ошибок осуществляется в дополнительно согласованные сторонами сроки, но не превышающие 20 (двадцать) рабочих дней, либо посредством централизованного обновления Системы (отдельного модуля или подсистемы), срок выпуска которого определяется Исполнителем.</w:t>
      </w:r>
    </w:p>
    <w:p w:rsidR="00B765AB" w:rsidRDefault="00B765AB" w:rsidP="00B765AB">
      <w:pPr>
        <w:tabs>
          <w:tab w:val="num" w:pos="612"/>
        </w:tabs>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9.4.4. В случаях, когда ошибка не может быть повторена (продемонстрирована) на копии программного продукта Исполнителя, аналогичной версии Системы, установленной у Заказчика, по причинам невозможности полностью воссоздать условия, при которых она была выявлена, Исполнителем предпринимаются все необходимые для обнаружения и последующего устранения ошибки меры в согласованный Исполнителем и Заказчиком срок.</w:t>
      </w:r>
    </w:p>
    <w:p w:rsidR="00B765AB" w:rsidRDefault="00B765AB" w:rsidP="00B765AB">
      <w:pPr>
        <w:autoSpaceDE w:val="0"/>
        <w:autoSpaceDN w:val="0"/>
        <w:spacing w:after="0" w:line="240" w:lineRule="auto"/>
        <w:ind w:firstLine="709"/>
        <w:jc w:val="both"/>
        <w:rPr>
          <w:rFonts w:ascii="Times New Roman" w:eastAsia="Times New Roman" w:hAnsi="Times New Roman"/>
          <w:b/>
          <w:sz w:val="24"/>
          <w:szCs w:val="24"/>
        </w:rPr>
      </w:pPr>
    </w:p>
    <w:p w:rsidR="00B765AB" w:rsidRDefault="00B765AB" w:rsidP="00B765AB">
      <w:pPr>
        <w:widowControl w:val="0"/>
        <w:autoSpaceDE w:val="0"/>
        <w:autoSpaceDN w:val="0"/>
        <w:spacing w:after="120" w:line="240" w:lineRule="auto"/>
        <w:ind w:firstLine="709"/>
        <w:jc w:val="both"/>
        <w:rPr>
          <w:rFonts w:ascii="Times New Roman" w:eastAsia="Times New Roman" w:hAnsi="Times New Roman"/>
          <w:b/>
          <w:sz w:val="24"/>
          <w:szCs w:val="24"/>
        </w:rPr>
      </w:pPr>
      <w:r>
        <w:rPr>
          <w:rFonts w:ascii="Times New Roman" w:eastAsia="Times New Roman" w:hAnsi="Times New Roman"/>
          <w:b/>
          <w:sz w:val="24"/>
          <w:szCs w:val="24"/>
        </w:rPr>
        <w:t>10. Порядок контроля исполнения услуг</w:t>
      </w:r>
    </w:p>
    <w:p w:rsidR="00B765AB" w:rsidRDefault="00B765AB" w:rsidP="00B765A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10.1. Услуги за текущий месяц считаются оказанными после подписания акта приемки оказанных услуг за соответствующий месяц. В случае наличия неисполненных обращений Заказчика на оказание услуг по консультированию Заказчика либо устранения выявленных ошибок они должны быть отмечены в акте приемки услуг как подлежащие оказанию в очередной месяц. В акте должны быть отражены исполненные за период и находящиеся на исполнении обращения Заказчика с указанием объема оказанных услуг в человеко-часах.</w:t>
      </w:r>
    </w:p>
    <w:p w:rsidR="00B765AB" w:rsidRDefault="00B765AB" w:rsidP="00B765A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10.2.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B765AB" w:rsidRDefault="00B765AB" w:rsidP="00B765AB">
      <w:pPr>
        <w:widowControl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10.3. Пакеты обновлений высылаются Исполнителем по электронной почте либо размещаются на </w:t>
      </w:r>
      <w:r>
        <w:rPr>
          <w:rFonts w:ascii="Times New Roman" w:eastAsia="Times New Roman" w:hAnsi="Times New Roman"/>
          <w:sz w:val="24"/>
          <w:szCs w:val="24"/>
          <w:lang w:val="en-US"/>
        </w:rPr>
        <w:t>ftp</w:t>
      </w:r>
      <w:r>
        <w:rPr>
          <w:rFonts w:ascii="Times New Roman" w:eastAsia="Times New Roman" w:hAnsi="Times New Roman"/>
          <w:sz w:val="24"/>
          <w:szCs w:val="24"/>
        </w:rPr>
        <w:t>-сервере Исполнителя, либо предоставляются через службу автоматической установки обновлений. Пакеты обновлений содержат все необходимые программные компоненты, описание реализованных изменений, инструкцию по установке обновления.</w:t>
      </w:r>
    </w:p>
    <w:p w:rsidR="00B765AB" w:rsidRDefault="00B765AB" w:rsidP="00B765AB">
      <w:pPr>
        <w:widowControl w:val="0"/>
        <w:spacing w:after="0" w:line="240" w:lineRule="auto"/>
        <w:ind w:firstLine="709"/>
        <w:jc w:val="both"/>
        <w:rPr>
          <w:rFonts w:ascii="Times New Roman" w:eastAsia="Times New Roman" w:hAnsi="Times New Roman"/>
          <w:sz w:val="24"/>
          <w:szCs w:val="24"/>
        </w:rPr>
      </w:pPr>
    </w:p>
    <w:p w:rsidR="00B765AB" w:rsidRDefault="00B765AB" w:rsidP="00B765AB">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0"/>
        </w:rPr>
      </w:pPr>
      <w:r>
        <w:rPr>
          <w:rFonts w:ascii="Times New Roman" w:eastAsia="Times New Roman" w:hAnsi="Times New Roman"/>
          <w:b/>
          <w:sz w:val="24"/>
          <w:szCs w:val="24"/>
        </w:rPr>
        <w:t xml:space="preserve">11. </w:t>
      </w:r>
      <w:r>
        <w:rPr>
          <w:rFonts w:ascii="Times New Roman" w:eastAsia="Times New Roman" w:hAnsi="Times New Roman"/>
          <w:b/>
          <w:color w:val="000000"/>
          <w:sz w:val="24"/>
          <w:szCs w:val="20"/>
        </w:rPr>
        <w:t>Гарантийный срок</w:t>
      </w:r>
      <w:r>
        <w:rPr>
          <w:rFonts w:ascii="Times New Roman" w:eastAsia="Times New Roman" w:hAnsi="Times New Roman"/>
          <w:color w:val="000000"/>
          <w:sz w:val="24"/>
          <w:szCs w:val="20"/>
        </w:rPr>
        <w:t xml:space="preserve"> на оказываемые по Контракту Услуги составляет не менее 1 (одного) месяца с даты подписания Сторонами </w:t>
      </w:r>
      <w:r w:rsidRPr="00BE1651">
        <w:rPr>
          <w:rFonts w:ascii="Times New Roman" w:eastAsia="Times New Roman" w:hAnsi="Times New Roman"/>
          <w:color w:val="000000"/>
          <w:sz w:val="24"/>
          <w:szCs w:val="20"/>
        </w:rPr>
        <w:t>акта</w:t>
      </w:r>
      <w:r>
        <w:rPr>
          <w:rFonts w:ascii="Times New Roman" w:eastAsia="Times New Roman" w:hAnsi="Times New Roman"/>
          <w:color w:val="000000"/>
          <w:sz w:val="24"/>
          <w:szCs w:val="20"/>
        </w:rPr>
        <w:t xml:space="preserve"> приемки оказанных услуг.</w:t>
      </w:r>
    </w:p>
    <w:p w:rsidR="00B765AB" w:rsidRDefault="00B765AB" w:rsidP="00B765AB">
      <w:pPr>
        <w:widowControl w:val="0"/>
        <w:autoSpaceDE w:val="0"/>
        <w:autoSpaceDN w:val="0"/>
        <w:adjustRightInd w:val="0"/>
        <w:spacing w:after="0" w:line="240" w:lineRule="auto"/>
        <w:ind w:firstLine="709"/>
        <w:jc w:val="both"/>
        <w:rPr>
          <w:rFonts w:ascii="Times New Roman" w:eastAsia="Times New Roman" w:hAnsi="Times New Roman"/>
          <w:b/>
          <w:sz w:val="24"/>
          <w:szCs w:val="24"/>
        </w:rPr>
      </w:pPr>
      <w:r w:rsidRPr="00BE1651">
        <w:rPr>
          <w:rFonts w:ascii="Times New Roman" w:eastAsia="Times New Roman" w:hAnsi="Times New Roman"/>
          <w:color w:val="000000"/>
          <w:sz w:val="24"/>
          <w:szCs w:val="20"/>
        </w:rPr>
        <w:t>Под гарантией понимается устранение Исполнителем</w:t>
      </w:r>
      <w:r>
        <w:rPr>
          <w:rFonts w:ascii="Times New Roman" w:eastAsia="Times New Roman" w:hAnsi="Times New Roman"/>
          <w:sz w:val="24"/>
          <w:szCs w:val="20"/>
        </w:rPr>
        <w:t xml:space="preserve"> своими силами и за свой счет допущенных по его вине недостатков, выявленных после приемки Услуг.</w:t>
      </w:r>
    </w:p>
    <w:p w:rsidR="00B765AB" w:rsidRDefault="00B765AB" w:rsidP="00B765AB">
      <w:pPr>
        <w:spacing w:after="0" w:line="240" w:lineRule="auto"/>
        <w:ind w:firstLine="709"/>
        <w:jc w:val="both"/>
        <w:rPr>
          <w:rFonts w:ascii="Times New Roman" w:eastAsia="Times New Roman" w:hAnsi="Times New Roman"/>
          <w:b/>
          <w:color w:val="000000"/>
          <w:sz w:val="24"/>
          <w:szCs w:val="24"/>
        </w:rPr>
      </w:pPr>
    </w:p>
    <w:p w:rsidR="00814EB3" w:rsidRPr="0071508C" w:rsidRDefault="00B765AB" w:rsidP="00B765AB">
      <w:pPr>
        <w:widowControl w:val="0"/>
        <w:autoSpaceDE w:val="0"/>
        <w:autoSpaceDN w:val="0"/>
        <w:spacing w:after="120" w:line="240" w:lineRule="auto"/>
        <w:ind w:firstLine="709"/>
        <w:jc w:val="both"/>
        <w:rPr>
          <w:rFonts w:ascii="Times New Roman" w:eastAsia="Times New Roman" w:hAnsi="Times New Roman" w:cs="Times New Roman"/>
          <w:sz w:val="24"/>
          <w:szCs w:val="24"/>
          <w:highlight w:val="yellow"/>
          <w:lang w:eastAsia="ru-RU"/>
        </w:rPr>
      </w:pPr>
      <w:r>
        <w:rPr>
          <w:rFonts w:ascii="Times New Roman" w:eastAsia="Times New Roman" w:hAnsi="Times New Roman"/>
          <w:b/>
          <w:color w:val="000000"/>
          <w:sz w:val="24"/>
          <w:szCs w:val="24"/>
        </w:rPr>
        <w:t xml:space="preserve">12. Срок </w:t>
      </w:r>
      <w:r>
        <w:rPr>
          <w:rFonts w:ascii="Times New Roman" w:eastAsia="Times New Roman" w:hAnsi="Times New Roman"/>
          <w:b/>
          <w:sz w:val="24"/>
          <w:szCs w:val="24"/>
        </w:rPr>
        <w:t>оказания</w:t>
      </w:r>
      <w:r>
        <w:rPr>
          <w:rFonts w:ascii="Times New Roman" w:eastAsia="Times New Roman" w:hAnsi="Times New Roman"/>
          <w:b/>
          <w:color w:val="000000"/>
          <w:sz w:val="24"/>
          <w:szCs w:val="24"/>
        </w:rPr>
        <w:t xml:space="preserve"> услуг:</w:t>
      </w:r>
      <w:r>
        <w:rPr>
          <w:rFonts w:ascii="Times New Roman" w:eastAsia="Times New Roman" w:hAnsi="Times New Roman"/>
          <w:color w:val="000000"/>
          <w:sz w:val="24"/>
          <w:szCs w:val="24"/>
        </w:rPr>
        <w:t xml:space="preserve"> </w:t>
      </w:r>
      <w:r w:rsidRPr="00F23C8D">
        <w:rPr>
          <w:rFonts w:ascii="Times New Roman" w:eastAsia="Calibri" w:hAnsi="Times New Roman" w:cs="Times New Roman"/>
          <w:color w:val="000000"/>
          <w:sz w:val="24"/>
          <w:szCs w:val="24"/>
        </w:rPr>
        <w:t>со дня, следующего за днем заключения контракта, но не ранее 01 января 2017 года,</w:t>
      </w:r>
      <w:r w:rsidRPr="00F23C8D">
        <w:rPr>
          <w:rFonts w:ascii="Times New Roman" w:eastAsia="Times New Roman" w:hAnsi="Times New Roman" w:cs="Times New Roman"/>
          <w:bCs/>
          <w:color w:val="000000"/>
          <w:sz w:val="24"/>
          <w:szCs w:val="24"/>
        </w:rPr>
        <w:t xml:space="preserve"> и по 31 декабря 2017 года.</w:t>
      </w:r>
    </w:p>
    <w:p w:rsidR="00814EB3" w:rsidRPr="0071508C" w:rsidRDefault="00814EB3"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71508C"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760F2F" w:rsidRPr="00AA6D52" w:rsidRDefault="00760F2F" w:rsidP="00297B91">
      <w:pPr>
        <w:suppressAutoHyphens/>
        <w:spacing w:after="0" w:line="240" w:lineRule="auto"/>
        <w:jc w:val="right"/>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lastRenderedPageBreak/>
        <w:t xml:space="preserve">Приложение № 2 </w:t>
      </w:r>
    </w:p>
    <w:p w:rsidR="00760F2F" w:rsidRPr="00AA6D52" w:rsidRDefault="00760F2F" w:rsidP="00297B91">
      <w:pPr>
        <w:suppressAutoHyphens/>
        <w:spacing w:after="0" w:line="240" w:lineRule="auto"/>
        <w:jc w:val="right"/>
        <w:rPr>
          <w:rFonts w:ascii="Times New Roman" w:eastAsia="Times New Roman" w:hAnsi="Times New Roman" w:cs="Times New Roman"/>
          <w:sz w:val="24"/>
          <w:szCs w:val="24"/>
          <w:lang w:eastAsia="ru-RU"/>
        </w:rPr>
      </w:pPr>
    </w:p>
    <w:p w:rsidR="00DE6E0F" w:rsidRPr="00AA6D52" w:rsidRDefault="005425C0" w:rsidP="00DE6E0F">
      <w:pPr>
        <w:spacing w:after="0" w:line="240" w:lineRule="auto"/>
        <w:jc w:val="center"/>
        <w:outlineLvl w:val="0"/>
        <w:rPr>
          <w:rFonts w:ascii="Times New Roman" w:eastAsia="Times New Roman" w:hAnsi="Times New Roman" w:cs="Times New Roman"/>
          <w:b/>
          <w:sz w:val="24"/>
          <w:szCs w:val="24"/>
          <w:lang w:eastAsia="ru-RU"/>
        </w:rPr>
      </w:pPr>
      <w:r w:rsidRPr="00AA6D52">
        <w:rPr>
          <w:rFonts w:ascii="Times New Roman" w:eastAsia="Times New Roman" w:hAnsi="Times New Roman" w:cs="Times New Roman"/>
          <w:b/>
          <w:sz w:val="24"/>
          <w:szCs w:val="24"/>
          <w:lang w:eastAsia="ru-RU"/>
        </w:rPr>
        <w:t>ОБОСНОВАНИЕ НАЧАЛЬНОЙ (МАКСИМАЛЬНОЙ) ЦЕНЫ КОНТРАКТА</w:t>
      </w:r>
    </w:p>
    <w:p w:rsidR="00DE6E0F" w:rsidRPr="0071508C" w:rsidRDefault="00DE6E0F" w:rsidP="00DE6E0F">
      <w:pPr>
        <w:spacing w:after="0" w:line="240" w:lineRule="auto"/>
        <w:jc w:val="center"/>
        <w:outlineLvl w:val="0"/>
        <w:rPr>
          <w:rFonts w:ascii="Times New Roman" w:eastAsia="Times New Roman" w:hAnsi="Times New Roman" w:cs="Times New Roman"/>
          <w:sz w:val="24"/>
          <w:szCs w:val="24"/>
          <w:highlight w:val="yellow"/>
          <w:lang w:eastAsia="ru-RU"/>
        </w:rPr>
      </w:pPr>
    </w:p>
    <w:p w:rsidR="00AA6D52" w:rsidRPr="00AA6D52" w:rsidRDefault="00AA6D52" w:rsidP="00AA6D52">
      <w:pPr>
        <w:spacing w:after="0" w:line="240" w:lineRule="auto"/>
        <w:ind w:firstLine="709"/>
        <w:jc w:val="both"/>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AA6D52" w:rsidRPr="00AA6D52" w:rsidRDefault="00AA6D52" w:rsidP="00AA6D52">
      <w:pPr>
        <w:spacing w:after="0" w:line="240" w:lineRule="auto"/>
        <w:jc w:val="center"/>
        <w:rPr>
          <w:rFonts w:ascii="Times New Roman" w:eastAsia="Times New Roman" w:hAnsi="Times New Roman" w:cs="Times New Roman"/>
          <w:sz w:val="24"/>
          <w:szCs w:val="24"/>
          <w:highlight w:val="yellow"/>
          <w:lang w:eastAsia="ru-RU"/>
        </w:rPr>
      </w:pPr>
    </w:p>
    <w:tbl>
      <w:tblPr>
        <w:tblW w:w="10476" w:type="dxa"/>
        <w:jc w:val="center"/>
        <w:tblLayout w:type="fixed"/>
        <w:tblLook w:val="0000" w:firstRow="0" w:lastRow="0" w:firstColumn="0" w:lastColumn="0" w:noHBand="0" w:noVBand="0"/>
      </w:tblPr>
      <w:tblGrid>
        <w:gridCol w:w="553"/>
        <w:gridCol w:w="2617"/>
        <w:gridCol w:w="1842"/>
        <w:gridCol w:w="1843"/>
        <w:gridCol w:w="1650"/>
        <w:gridCol w:w="1971"/>
      </w:tblGrid>
      <w:tr w:rsidR="00AA6D52" w:rsidRPr="00AA6D52" w:rsidTr="00DD1134">
        <w:trPr>
          <w:trHeight w:val="900"/>
          <w:jc w:val="center"/>
        </w:trPr>
        <w:tc>
          <w:tcPr>
            <w:tcW w:w="5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 п/п</w:t>
            </w:r>
          </w:p>
        </w:tc>
        <w:tc>
          <w:tcPr>
            <w:tcW w:w="2617" w:type="dxa"/>
            <w:vMerge w:val="restart"/>
            <w:tcBorders>
              <w:top w:val="single" w:sz="4" w:space="0" w:color="auto"/>
              <w:left w:val="single" w:sz="4" w:space="0" w:color="auto"/>
              <w:bottom w:val="nil"/>
              <w:right w:val="single" w:sz="4" w:space="0" w:color="auto"/>
            </w:tcBorders>
            <w:shd w:val="clear" w:color="auto" w:fill="auto"/>
            <w:vAlign w:val="center"/>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Наименование услуг</w:t>
            </w:r>
          </w:p>
        </w:tc>
        <w:tc>
          <w:tcPr>
            <w:tcW w:w="5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Цена услуг (руб.)/</w:t>
            </w:r>
          </w:p>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источники информации о ценах</w:t>
            </w:r>
          </w:p>
        </w:tc>
        <w:tc>
          <w:tcPr>
            <w:tcW w:w="1971" w:type="dxa"/>
            <w:vMerge w:val="restart"/>
            <w:tcBorders>
              <w:top w:val="single" w:sz="4" w:space="0" w:color="auto"/>
              <w:left w:val="single" w:sz="4" w:space="0" w:color="auto"/>
              <w:right w:val="single" w:sz="4" w:space="0" w:color="auto"/>
            </w:tcBorders>
            <w:vAlign w:val="center"/>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Начальная (максимальная) цена</w:t>
            </w:r>
          </w:p>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контракта (руб.)</w:t>
            </w:r>
          </w:p>
        </w:tc>
      </w:tr>
      <w:tr w:rsidR="00AA6D52" w:rsidRPr="00AA6D52" w:rsidTr="00DD1134">
        <w:trPr>
          <w:trHeight w:val="848"/>
          <w:jc w:val="center"/>
        </w:trPr>
        <w:tc>
          <w:tcPr>
            <w:tcW w:w="553" w:type="dxa"/>
            <w:vMerge/>
            <w:tcBorders>
              <w:top w:val="single" w:sz="4" w:space="0" w:color="auto"/>
              <w:left w:val="single" w:sz="4" w:space="0" w:color="auto"/>
              <w:bottom w:val="single" w:sz="4" w:space="0" w:color="000000"/>
              <w:right w:val="single" w:sz="4" w:space="0" w:color="auto"/>
            </w:tcBorders>
            <w:vAlign w:val="center"/>
          </w:tcPr>
          <w:p w:rsidR="00AA6D52" w:rsidRPr="00AA6D52" w:rsidRDefault="00AA6D52" w:rsidP="00AA6D52">
            <w:pPr>
              <w:spacing w:after="0" w:line="240" w:lineRule="auto"/>
              <w:ind w:left="-57" w:right="-57"/>
              <w:rPr>
                <w:rFonts w:ascii="Times New Roman" w:eastAsia="Times New Roman" w:hAnsi="Times New Roman" w:cs="Times New Roman"/>
                <w:sz w:val="24"/>
                <w:szCs w:val="24"/>
                <w:highlight w:val="yellow"/>
                <w:lang w:eastAsia="ru-RU"/>
              </w:rPr>
            </w:pPr>
          </w:p>
        </w:tc>
        <w:tc>
          <w:tcPr>
            <w:tcW w:w="2617" w:type="dxa"/>
            <w:vMerge/>
            <w:tcBorders>
              <w:top w:val="single" w:sz="4" w:space="0" w:color="auto"/>
              <w:left w:val="single" w:sz="4" w:space="0" w:color="auto"/>
              <w:bottom w:val="nil"/>
              <w:right w:val="single" w:sz="4" w:space="0" w:color="auto"/>
            </w:tcBorders>
            <w:vAlign w:val="center"/>
          </w:tcPr>
          <w:p w:rsidR="00AA6D52" w:rsidRPr="00AA6D52" w:rsidRDefault="00AA6D52" w:rsidP="00AA6D52">
            <w:pPr>
              <w:spacing w:after="0" w:line="240" w:lineRule="auto"/>
              <w:ind w:left="-57" w:right="-57"/>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nil"/>
              <w:right w:val="single" w:sz="4" w:space="0" w:color="auto"/>
            </w:tcBorders>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Исполнитель 1</w:t>
            </w:r>
          </w:p>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highlight w:val="yellow"/>
                <w:lang w:eastAsia="ru-RU"/>
              </w:rPr>
            </w:pPr>
            <w:r w:rsidRPr="00AA6D52">
              <w:rPr>
                <w:rFonts w:ascii="Times New Roman" w:eastAsia="Times New Roman" w:hAnsi="Times New Roman" w:cs="Times New Roman"/>
                <w:sz w:val="24"/>
                <w:szCs w:val="24"/>
                <w:lang w:eastAsia="ru-RU"/>
              </w:rPr>
              <w:t>(Письмо № 1161 от 27.09.2016)</w:t>
            </w:r>
          </w:p>
        </w:tc>
        <w:tc>
          <w:tcPr>
            <w:tcW w:w="1843" w:type="dxa"/>
            <w:tcBorders>
              <w:top w:val="single" w:sz="4" w:space="0" w:color="auto"/>
              <w:left w:val="nil"/>
              <w:bottom w:val="nil"/>
              <w:right w:val="single" w:sz="4" w:space="0" w:color="auto"/>
            </w:tcBorders>
            <w:shd w:val="clear" w:color="auto" w:fill="auto"/>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Исполнитель 2</w:t>
            </w:r>
          </w:p>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highlight w:val="yellow"/>
                <w:lang w:eastAsia="ru-RU"/>
              </w:rPr>
            </w:pPr>
            <w:r w:rsidRPr="00AA6D52">
              <w:rPr>
                <w:rFonts w:ascii="Times New Roman" w:eastAsia="Times New Roman" w:hAnsi="Times New Roman" w:cs="Times New Roman"/>
                <w:sz w:val="24"/>
                <w:szCs w:val="24"/>
                <w:lang w:eastAsia="ru-RU"/>
              </w:rPr>
              <w:t>(Письмо № 427 от 13.10.2016)</w:t>
            </w:r>
          </w:p>
        </w:tc>
        <w:tc>
          <w:tcPr>
            <w:tcW w:w="1650" w:type="dxa"/>
            <w:tcBorders>
              <w:top w:val="single" w:sz="4" w:space="0" w:color="auto"/>
              <w:left w:val="nil"/>
              <w:bottom w:val="single" w:sz="4" w:space="0" w:color="auto"/>
              <w:right w:val="single" w:sz="4" w:space="0" w:color="auto"/>
            </w:tcBorders>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Исполнитель 3</w:t>
            </w:r>
          </w:p>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highlight w:val="yellow"/>
                <w:lang w:eastAsia="ru-RU"/>
              </w:rPr>
            </w:pPr>
            <w:r w:rsidRPr="00AA6D52">
              <w:rPr>
                <w:rFonts w:ascii="Times New Roman" w:eastAsia="Times New Roman" w:hAnsi="Times New Roman" w:cs="Times New Roman"/>
                <w:sz w:val="24"/>
                <w:szCs w:val="24"/>
                <w:lang w:eastAsia="ru-RU"/>
              </w:rPr>
              <w:t>(Письмо № 1294 от 12.10.2016)</w:t>
            </w:r>
          </w:p>
        </w:tc>
        <w:tc>
          <w:tcPr>
            <w:tcW w:w="1971" w:type="dxa"/>
            <w:vMerge/>
            <w:tcBorders>
              <w:left w:val="single" w:sz="4" w:space="0" w:color="auto"/>
              <w:bottom w:val="single" w:sz="4" w:space="0" w:color="auto"/>
              <w:right w:val="single" w:sz="4" w:space="0" w:color="auto"/>
            </w:tcBorders>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highlight w:val="yellow"/>
                <w:lang w:eastAsia="ru-RU"/>
              </w:rPr>
            </w:pPr>
          </w:p>
        </w:tc>
      </w:tr>
      <w:tr w:rsidR="00AA6D52" w:rsidRPr="00AA6D52" w:rsidTr="00DD1134">
        <w:trPr>
          <w:trHeight w:val="77"/>
          <w:jc w:val="center"/>
        </w:trPr>
        <w:tc>
          <w:tcPr>
            <w:tcW w:w="553" w:type="dxa"/>
            <w:tcBorders>
              <w:top w:val="nil"/>
              <w:left w:val="single" w:sz="4" w:space="0" w:color="auto"/>
              <w:bottom w:val="single" w:sz="4" w:space="0" w:color="auto"/>
              <w:right w:val="nil"/>
            </w:tcBorders>
            <w:shd w:val="clear" w:color="auto" w:fill="auto"/>
            <w:noWrap/>
          </w:tcPr>
          <w:p w:rsidR="00AA6D52" w:rsidRPr="00AA6D52" w:rsidRDefault="00AA6D52" w:rsidP="00AA6D52">
            <w:pPr>
              <w:spacing w:after="0" w:line="240" w:lineRule="auto"/>
              <w:ind w:left="-57" w:right="-57"/>
              <w:jc w:val="center"/>
              <w:rPr>
                <w:rFonts w:ascii="Times New Roman" w:eastAsia="Times New Roman" w:hAnsi="Times New Roman" w:cs="Times New Roman"/>
                <w:sz w:val="24"/>
                <w:szCs w:val="24"/>
                <w:lang w:eastAsia="ru-RU"/>
              </w:rPr>
            </w:pPr>
            <w:r w:rsidRPr="00AA6D52">
              <w:rPr>
                <w:rFonts w:ascii="Times New Roman" w:eastAsia="Times New Roman" w:hAnsi="Times New Roman" w:cs="Times New Roman"/>
                <w:sz w:val="24"/>
                <w:szCs w:val="24"/>
                <w:lang w:eastAsia="ru-RU"/>
              </w:rPr>
              <w:t>1</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rsidR="00AA6D52" w:rsidRPr="00AA6D52" w:rsidRDefault="00AA6D52" w:rsidP="00AA6D52">
            <w:pPr>
              <w:spacing w:after="0" w:line="240" w:lineRule="auto"/>
              <w:ind w:left="-57" w:right="-57"/>
              <w:rPr>
                <w:rFonts w:ascii="Times New Roman" w:eastAsia="Times New Roman" w:hAnsi="Times New Roman" w:cs="Times New Roman"/>
                <w:bCs/>
                <w:sz w:val="24"/>
                <w:szCs w:val="24"/>
                <w:lang w:eastAsia="ru-RU"/>
              </w:rPr>
            </w:pPr>
            <w:r w:rsidRPr="00AA6D52">
              <w:rPr>
                <w:rFonts w:ascii="Times New Roman" w:eastAsia="Times New Roman" w:hAnsi="Times New Roman" w:cs="Times New Roman"/>
                <w:bCs/>
                <w:color w:val="000000"/>
                <w:sz w:val="24"/>
                <w:szCs w:val="24"/>
                <w:lang w:eastAsia="ru-RU"/>
              </w:rPr>
              <w:t>Оказание услуг по техническому сопровождению программного продукта АС «Удаленное рабочее место», а также дополнительных модулей и функционала к этому программному продукту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A6D52" w:rsidRPr="00AA6D52" w:rsidRDefault="00AA6D52" w:rsidP="00AA6D52">
            <w:pPr>
              <w:spacing w:after="0" w:line="240" w:lineRule="auto"/>
              <w:jc w:val="center"/>
              <w:rPr>
                <w:rFonts w:ascii="Times New Roman" w:eastAsia="Times New Roman" w:hAnsi="Times New Roman" w:cs="Times New Roman"/>
                <w:bCs/>
                <w:sz w:val="24"/>
                <w:szCs w:val="24"/>
                <w:highlight w:val="yellow"/>
                <w:lang w:eastAsia="ru-RU"/>
              </w:rPr>
            </w:pPr>
            <w:r w:rsidRPr="00AA6D52">
              <w:rPr>
                <w:rFonts w:ascii="Times New Roman" w:eastAsia="Times New Roman" w:hAnsi="Times New Roman" w:cs="Times New Roman"/>
                <w:bCs/>
                <w:sz w:val="24"/>
                <w:szCs w:val="24"/>
                <w:lang w:eastAsia="ru-RU"/>
              </w:rPr>
              <w:t>26 515 600,00</w:t>
            </w:r>
          </w:p>
        </w:tc>
        <w:tc>
          <w:tcPr>
            <w:tcW w:w="1843" w:type="dxa"/>
            <w:tcBorders>
              <w:top w:val="single" w:sz="4" w:space="0" w:color="auto"/>
              <w:left w:val="nil"/>
              <w:bottom w:val="single" w:sz="4" w:space="0" w:color="auto"/>
              <w:right w:val="single" w:sz="4" w:space="0" w:color="auto"/>
            </w:tcBorders>
            <w:shd w:val="clear" w:color="auto" w:fill="auto"/>
            <w:noWrap/>
          </w:tcPr>
          <w:p w:rsidR="00AA6D52" w:rsidRPr="00AA6D52" w:rsidRDefault="00AA6D52" w:rsidP="00AA6D52">
            <w:pPr>
              <w:spacing w:after="0" w:line="240" w:lineRule="auto"/>
              <w:jc w:val="center"/>
              <w:rPr>
                <w:rFonts w:ascii="Times New Roman" w:eastAsia="Times New Roman" w:hAnsi="Times New Roman" w:cs="Times New Roman"/>
                <w:color w:val="000000"/>
                <w:sz w:val="24"/>
                <w:szCs w:val="24"/>
                <w:highlight w:val="yellow"/>
                <w:lang w:eastAsia="ru-RU"/>
              </w:rPr>
            </w:pPr>
            <w:r w:rsidRPr="00AA6D52">
              <w:rPr>
                <w:rFonts w:ascii="Times New Roman" w:eastAsia="Times New Roman" w:hAnsi="Times New Roman" w:cs="Times New Roman"/>
                <w:color w:val="000000"/>
                <w:sz w:val="24"/>
                <w:szCs w:val="24"/>
                <w:lang w:eastAsia="ru-RU"/>
              </w:rPr>
              <w:t>27 110 000,00</w:t>
            </w:r>
          </w:p>
        </w:tc>
        <w:tc>
          <w:tcPr>
            <w:tcW w:w="1650" w:type="dxa"/>
            <w:tcBorders>
              <w:top w:val="single" w:sz="4" w:space="0" w:color="auto"/>
              <w:left w:val="nil"/>
              <w:bottom w:val="single" w:sz="4" w:space="0" w:color="auto"/>
              <w:right w:val="single" w:sz="4" w:space="0" w:color="auto"/>
            </w:tcBorders>
          </w:tcPr>
          <w:p w:rsidR="00AA6D52" w:rsidRPr="00AA6D52" w:rsidRDefault="00AA6D52" w:rsidP="00AA6D52">
            <w:pPr>
              <w:spacing w:after="0" w:line="240" w:lineRule="auto"/>
              <w:jc w:val="center"/>
              <w:rPr>
                <w:rFonts w:ascii="Times New Roman" w:eastAsia="Times New Roman" w:hAnsi="Times New Roman" w:cs="Times New Roman"/>
                <w:color w:val="000000"/>
                <w:sz w:val="24"/>
                <w:szCs w:val="24"/>
                <w:lang w:eastAsia="ru-RU"/>
              </w:rPr>
            </w:pPr>
            <w:r w:rsidRPr="00AA6D52">
              <w:rPr>
                <w:rFonts w:ascii="Times New Roman" w:eastAsia="Times New Roman" w:hAnsi="Times New Roman" w:cs="Times New Roman"/>
                <w:color w:val="000000"/>
                <w:sz w:val="24"/>
                <w:szCs w:val="24"/>
                <w:lang w:eastAsia="ru-RU"/>
              </w:rPr>
              <w:t>26 900 000,00</w:t>
            </w:r>
          </w:p>
        </w:tc>
        <w:tc>
          <w:tcPr>
            <w:tcW w:w="1971" w:type="dxa"/>
            <w:tcBorders>
              <w:top w:val="single" w:sz="4" w:space="0" w:color="auto"/>
              <w:left w:val="single" w:sz="4" w:space="0" w:color="auto"/>
              <w:bottom w:val="single" w:sz="4" w:space="0" w:color="auto"/>
              <w:right w:val="single" w:sz="4" w:space="0" w:color="auto"/>
            </w:tcBorders>
          </w:tcPr>
          <w:p w:rsidR="00AA6D52" w:rsidRPr="00AA6D52" w:rsidRDefault="00AA6D52" w:rsidP="00AA6D52">
            <w:pPr>
              <w:spacing w:after="0" w:line="240" w:lineRule="auto"/>
              <w:jc w:val="center"/>
              <w:rPr>
                <w:rFonts w:ascii="Times New Roman" w:eastAsia="Times New Roman" w:hAnsi="Times New Roman" w:cs="Times New Roman"/>
                <w:color w:val="000000"/>
                <w:sz w:val="24"/>
                <w:szCs w:val="24"/>
                <w:lang w:eastAsia="ru-RU"/>
              </w:rPr>
            </w:pPr>
            <w:r w:rsidRPr="00AA6D52">
              <w:rPr>
                <w:rFonts w:ascii="Times New Roman" w:eastAsia="Times New Roman" w:hAnsi="Times New Roman" w:cs="Times New Roman"/>
                <w:bCs/>
                <w:sz w:val="24"/>
                <w:szCs w:val="24"/>
                <w:lang w:eastAsia="ru-RU"/>
              </w:rPr>
              <w:t>26 515 600,00</w:t>
            </w:r>
          </w:p>
        </w:tc>
      </w:tr>
    </w:tbl>
    <w:p w:rsidR="00AA6D52" w:rsidRPr="00AA6D52" w:rsidRDefault="00AA6D52" w:rsidP="00AA6D52">
      <w:pPr>
        <w:tabs>
          <w:tab w:val="left" w:pos="2235"/>
        </w:tabs>
        <w:spacing w:after="0" w:line="240" w:lineRule="auto"/>
        <w:rPr>
          <w:rFonts w:ascii="Times New Roman" w:eastAsia="Times New Roman" w:hAnsi="Times New Roman" w:cs="Times New Roman"/>
          <w:sz w:val="20"/>
          <w:szCs w:val="20"/>
          <w:highlight w:val="yellow"/>
          <w:lang w:eastAsia="ru-RU"/>
        </w:rPr>
      </w:pPr>
    </w:p>
    <w:p w:rsidR="002373EE" w:rsidRPr="0071508C" w:rsidRDefault="00AA6D52" w:rsidP="00AA6D52">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highlight w:val="yellow"/>
        </w:rPr>
      </w:pPr>
      <w:r w:rsidRPr="00AA6D52">
        <w:rPr>
          <w:rFonts w:ascii="Times New Roman" w:eastAsia="Times New Roman" w:hAnsi="Times New Roman" w:cs="Times New Roman"/>
          <w:sz w:val="24"/>
          <w:szCs w:val="24"/>
          <w:lang w:eastAsia="ru-RU"/>
        </w:rPr>
        <w:t xml:space="preserve">Начальная (максимальная) цена контракта </w:t>
      </w:r>
      <w:r w:rsidRPr="00AA6D52">
        <w:rPr>
          <w:rFonts w:ascii="Times New Roman" w:eastAsia="Times New Roman" w:hAnsi="Times New Roman" w:cs="Times New Roman"/>
          <w:bCs/>
          <w:sz w:val="24"/>
          <w:szCs w:val="24"/>
          <w:lang w:eastAsia="ru-RU"/>
        </w:rPr>
        <w:t>26 515 600,00</w:t>
      </w:r>
      <w:r w:rsidRPr="00AA6D52">
        <w:rPr>
          <w:rFonts w:ascii="Times New Roman" w:eastAsia="Times New Roman" w:hAnsi="Times New Roman" w:cs="Times New Roman"/>
          <w:sz w:val="24"/>
          <w:szCs w:val="24"/>
          <w:lang w:eastAsia="ru-RU"/>
        </w:rPr>
        <w:t> руб. определена по минимальному значению вышеуказанных данных.</w:t>
      </w: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722F18" w:rsidRPr="0071508C" w:rsidRDefault="00722F18" w:rsidP="002373EE">
      <w:pPr>
        <w:rPr>
          <w:rFonts w:ascii="Times New Roman" w:hAnsi="Times New Roman" w:cs="Times New Roman"/>
          <w:sz w:val="24"/>
          <w:szCs w:val="24"/>
          <w:highlight w:val="yellow"/>
        </w:rPr>
      </w:pPr>
    </w:p>
    <w:p w:rsidR="002373EE" w:rsidRPr="0071508C" w:rsidRDefault="002373EE" w:rsidP="002373EE">
      <w:pPr>
        <w:rPr>
          <w:rFonts w:ascii="Times New Roman" w:hAnsi="Times New Roman" w:cs="Times New Roman"/>
          <w:sz w:val="24"/>
          <w:szCs w:val="24"/>
          <w:highlight w:val="yellow"/>
        </w:rPr>
      </w:pPr>
    </w:p>
    <w:p w:rsidR="002373EE" w:rsidRPr="0071508C" w:rsidRDefault="00AA6D52" w:rsidP="00AA6D52">
      <w:pPr>
        <w:jc w:val="center"/>
        <w:rPr>
          <w:rFonts w:ascii="Times New Roman" w:hAnsi="Times New Roman" w:cs="Times New Roman"/>
          <w:sz w:val="24"/>
          <w:szCs w:val="24"/>
          <w:highlight w:val="yellow"/>
        </w:rPr>
      </w:pPr>
      <w:r w:rsidRPr="00AA6D52">
        <w:rPr>
          <w:rFonts w:ascii="Times New Roman" w:hAnsi="Times New Roman" w:cs="Times New Roman"/>
          <w:sz w:val="24"/>
          <w:szCs w:val="24"/>
        </w:rPr>
        <w:object w:dxaOrig="8925" w:dyaOrig="12631">
          <v:shape id="_x0000_i1025" type="#_x0000_t75" style="width:446.25pt;height:631.25pt" o:ole="">
            <v:imagedata r:id="rId12" o:title=""/>
          </v:shape>
          <o:OLEObject Type="Embed" ProgID="AcroExch.Document.11" ShapeID="_x0000_i1025" DrawAspect="Content" ObjectID="_1541249766" r:id="rId13"/>
        </w:object>
      </w:r>
    </w:p>
    <w:p w:rsidR="00AA6D52" w:rsidRDefault="00AA6D52" w:rsidP="002373EE">
      <w:pPr>
        <w:jc w:val="center"/>
        <w:rPr>
          <w:rFonts w:ascii="Times New Roman" w:hAnsi="Times New Roman" w:cs="Times New Roman"/>
          <w:sz w:val="24"/>
          <w:szCs w:val="24"/>
          <w:highlight w:val="yellow"/>
        </w:rPr>
      </w:pPr>
    </w:p>
    <w:p w:rsidR="00AA6D52" w:rsidRPr="00AA6D52" w:rsidRDefault="00AA6D52" w:rsidP="00AA6D52">
      <w:pPr>
        <w:rPr>
          <w:rFonts w:ascii="Times New Roman" w:hAnsi="Times New Roman" w:cs="Times New Roman"/>
          <w:sz w:val="24"/>
          <w:szCs w:val="24"/>
          <w:highlight w:val="yellow"/>
        </w:rPr>
      </w:pPr>
    </w:p>
    <w:p w:rsidR="00AA6D52" w:rsidRDefault="00AA6D52" w:rsidP="00AA6D52">
      <w:pPr>
        <w:rPr>
          <w:rFonts w:ascii="Times New Roman" w:hAnsi="Times New Roman" w:cs="Times New Roman"/>
          <w:sz w:val="24"/>
          <w:szCs w:val="24"/>
          <w:highlight w:val="yellow"/>
        </w:rPr>
      </w:pPr>
    </w:p>
    <w:p w:rsidR="002373EE" w:rsidRDefault="002373EE" w:rsidP="00AA6D52">
      <w:pPr>
        <w:ind w:firstLine="708"/>
        <w:rPr>
          <w:rFonts w:ascii="Times New Roman" w:hAnsi="Times New Roman" w:cs="Times New Roman"/>
          <w:sz w:val="24"/>
          <w:szCs w:val="24"/>
          <w:highlight w:val="yellow"/>
        </w:rPr>
      </w:pPr>
    </w:p>
    <w:p w:rsidR="00AA6D52" w:rsidRDefault="00D55DD7" w:rsidP="00AA6D52">
      <w:pPr>
        <w:rPr>
          <w:rFonts w:ascii="Times New Roman" w:hAnsi="Times New Roman" w:cs="Times New Roman"/>
          <w:sz w:val="24"/>
          <w:szCs w:val="24"/>
          <w:highlight w:val="yellow"/>
        </w:rPr>
      </w:pPr>
      <w:r>
        <w:rPr>
          <w:rFonts w:ascii="Times New Roman" w:hAnsi="Times New Roman" w:cs="Times New Roman"/>
          <w:noProof/>
          <w:sz w:val="24"/>
          <w:szCs w:val="24"/>
        </w:rPr>
        <w:lastRenderedPageBreak/>
        <w:object w:dxaOrig="1440" w:dyaOrig="1440">
          <v:shape id="_x0000_s1029" type="#_x0000_t75" style="position:absolute;margin-left:46.5pt;margin-top:0;width:446.25pt;height:631.5pt;z-index:251659264;mso-position-horizontal:absolute;mso-position-horizontal-relative:text;mso-position-vertical-relative:text">
            <v:imagedata r:id="rId14" o:title=""/>
            <w10:wrap type="square" side="left"/>
          </v:shape>
          <o:OLEObject Type="Embed" ProgID="AcroExch.Document.11" ShapeID="_x0000_s1029" DrawAspect="Content" ObjectID="_1541249768" r:id="rId15"/>
        </w:object>
      </w:r>
      <w:r w:rsidR="00AA6D52">
        <w:rPr>
          <w:rFonts w:ascii="Times New Roman" w:hAnsi="Times New Roman" w:cs="Times New Roman"/>
          <w:sz w:val="24"/>
          <w:szCs w:val="24"/>
          <w:highlight w:val="yellow"/>
        </w:rPr>
        <w:br w:type="textWrapping" w:clear="all"/>
      </w:r>
    </w:p>
    <w:p w:rsidR="00AA6D52" w:rsidRPr="00AA6D52" w:rsidRDefault="00AA6D52" w:rsidP="00AA6D52">
      <w:pPr>
        <w:rPr>
          <w:rFonts w:ascii="Times New Roman" w:hAnsi="Times New Roman" w:cs="Times New Roman"/>
          <w:sz w:val="24"/>
          <w:szCs w:val="24"/>
          <w:highlight w:val="yellow"/>
        </w:rPr>
      </w:pPr>
    </w:p>
    <w:p w:rsidR="00AA6D52" w:rsidRDefault="00AA6D52" w:rsidP="00AA6D52">
      <w:pPr>
        <w:rPr>
          <w:rFonts w:ascii="Times New Roman" w:hAnsi="Times New Roman" w:cs="Times New Roman"/>
          <w:sz w:val="24"/>
          <w:szCs w:val="24"/>
          <w:highlight w:val="yellow"/>
        </w:rPr>
      </w:pPr>
    </w:p>
    <w:p w:rsidR="00AA6D52" w:rsidRDefault="00AA6D52" w:rsidP="00AA6D52">
      <w:pPr>
        <w:ind w:firstLine="708"/>
        <w:rPr>
          <w:rFonts w:ascii="Times New Roman" w:hAnsi="Times New Roman" w:cs="Times New Roman"/>
          <w:sz w:val="24"/>
          <w:szCs w:val="24"/>
          <w:highlight w:val="yellow"/>
        </w:rPr>
      </w:pPr>
    </w:p>
    <w:p w:rsidR="00AA6D52" w:rsidRDefault="00AA6D52" w:rsidP="00AA6D52">
      <w:pPr>
        <w:ind w:firstLine="708"/>
        <w:rPr>
          <w:rFonts w:ascii="Times New Roman" w:hAnsi="Times New Roman" w:cs="Times New Roman"/>
          <w:sz w:val="24"/>
          <w:szCs w:val="24"/>
          <w:highlight w:val="yellow"/>
        </w:rPr>
      </w:pPr>
    </w:p>
    <w:p w:rsidR="00AA6D52" w:rsidRDefault="00AA6D52" w:rsidP="00AA6D52">
      <w:pPr>
        <w:jc w:val="center"/>
        <w:rPr>
          <w:rFonts w:ascii="Times New Roman" w:hAnsi="Times New Roman" w:cs="Times New Roman"/>
          <w:sz w:val="24"/>
          <w:szCs w:val="24"/>
          <w:highlight w:val="yellow"/>
        </w:rPr>
      </w:pPr>
      <w:r w:rsidRPr="00AA6D52">
        <w:rPr>
          <w:rFonts w:ascii="Times New Roman" w:hAnsi="Times New Roman" w:cs="Times New Roman"/>
          <w:sz w:val="24"/>
          <w:szCs w:val="24"/>
        </w:rPr>
        <w:object w:dxaOrig="8925" w:dyaOrig="12631">
          <v:shape id="_x0000_i1026" type="#_x0000_t75" style="width:446.25pt;height:631.25pt" o:ole="">
            <v:imagedata r:id="rId16" o:title=""/>
          </v:shape>
          <o:OLEObject Type="Embed" ProgID="AcroExch.Document.11" ShapeID="_x0000_i1026" DrawAspect="Content" ObjectID="_1541249767" r:id="rId17"/>
        </w:object>
      </w:r>
    </w:p>
    <w:p w:rsidR="00AA6D52" w:rsidRPr="00AA6D52" w:rsidRDefault="00AA6D52" w:rsidP="00AA6D52">
      <w:pPr>
        <w:rPr>
          <w:rFonts w:ascii="Times New Roman" w:hAnsi="Times New Roman" w:cs="Times New Roman"/>
          <w:sz w:val="24"/>
          <w:szCs w:val="24"/>
          <w:highlight w:val="yellow"/>
        </w:rPr>
      </w:pPr>
    </w:p>
    <w:p w:rsidR="00AA6D52" w:rsidRPr="00AA6D52" w:rsidRDefault="00AA6D52" w:rsidP="00AA6D52">
      <w:pPr>
        <w:rPr>
          <w:rFonts w:ascii="Times New Roman" w:hAnsi="Times New Roman" w:cs="Times New Roman"/>
          <w:sz w:val="24"/>
          <w:szCs w:val="24"/>
          <w:highlight w:val="yellow"/>
        </w:rPr>
      </w:pPr>
    </w:p>
    <w:p w:rsidR="00AA6D52" w:rsidRDefault="00AA6D52" w:rsidP="00AA6D52">
      <w:pPr>
        <w:tabs>
          <w:tab w:val="left" w:pos="2355"/>
        </w:tabs>
        <w:rPr>
          <w:rFonts w:ascii="Times New Roman" w:hAnsi="Times New Roman" w:cs="Times New Roman"/>
          <w:sz w:val="24"/>
          <w:szCs w:val="24"/>
          <w:highlight w:val="yellow"/>
        </w:rPr>
      </w:pPr>
    </w:p>
    <w:p w:rsidR="00AA6D52" w:rsidRDefault="00AA6D52" w:rsidP="00AA6D52">
      <w:pPr>
        <w:tabs>
          <w:tab w:val="left" w:pos="2355"/>
        </w:tabs>
        <w:rPr>
          <w:rFonts w:ascii="Times New Roman" w:hAnsi="Times New Roman" w:cs="Times New Roman"/>
          <w:sz w:val="24"/>
          <w:szCs w:val="24"/>
          <w:highlight w:val="yellow"/>
        </w:rPr>
      </w:pPr>
    </w:p>
    <w:p w:rsidR="00AA6D52" w:rsidRDefault="00AA6D52" w:rsidP="00AA6D52">
      <w:pPr>
        <w:ind w:firstLine="708"/>
        <w:jc w:val="right"/>
        <w:rPr>
          <w:rFonts w:ascii="Times New Roman" w:hAnsi="Times New Roman" w:cs="Times New Roman"/>
          <w:sz w:val="24"/>
          <w:szCs w:val="24"/>
        </w:rPr>
      </w:pPr>
      <w:r w:rsidRPr="000B70FC">
        <w:rPr>
          <w:rFonts w:ascii="Times New Roman" w:hAnsi="Times New Roman" w:cs="Times New Roman"/>
          <w:sz w:val="24"/>
          <w:szCs w:val="24"/>
        </w:rPr>
        <w:lastRenderedPageBreak/>
        <w:t>Приложение № 3</w:t>
      </w:r>
    </w:p>
    <w:p w:rsidR="00AA6D52" w:rsidRDefault="00AA6D52" w:rsidP="009E2BB2">
      <w:pPr>
        <w:tabs>
          <w:tab w:val="left" w:pos="2355"/>
        </w:tabs>
        <w:spacing w:after="0" w:line="240" w:lineRule="auto"/>
        <w:jc w:val="center"/>
        <w:rPr>
          <w:rFonts w:ascii="Times New Roman" w:eastAsia="Times New Roman" w:hAnsi="Times New Roman" w:cs="Times New Roman"/>
          <w:b/>
          <w:sz w:val="24"/>
          <w:szCs w:val="24"/>
          <w:lang w:eastAsia="ru-RU"/>
        </w:rPr>
      </w:pPr>
      <w:r w:rsidRPr="000B70FC">
        <w:rPr>
          <w:rFonts w:ascii="Times New Roman" w:eastAsia="Times New Roman" w:hAnsi="Times New Roman" w:cs="Times New Roman"/>
          <w:b/>
          <w:sz w:val="24"/>
          <w:szCs w:val="24"/>
          <w:lang w:eastAsia="ru-RU"/>
        </w:rPr>
        <w:t>ПОЯСНИТЕЛЬНАЯ ЗАПИСКА</w:t>
      </w:r>
    </w:p>
    <w:p w:rsidR="009E2BB2" w:rsidRDefault="009E2BB2" w:rsidP="009E2BB2">
      <w:pPr>
        <w:tabs>
          <w:tab w:val="left" w:pos="2355"/>
        </w:tabs>
        <w:spacing w:after="0" w:line="240" w:lineRule="auto"/>
        <w:jc w:val="center"/>
        <w:rPr>
          <w:rFonts w:ascii="Times New Roman" w:hAnsi="Times New Roman" w:cs="Times New Roman"/>
          <w:sz w:val="24"/>
          <w:szCs w:val="24"/>
          <w:highlight w:val="yellow"/>
        </w:rPr>
      </w:pPr>
    </w:p>
    <w:p w:rsidR="009E2BB2" w:rsidRDefault="009E2BB2" w:rsidP="009E2BB2">
      <w:pPr>
        <w:spacing w:after="0" w:line="240" w:lineRule="auto"/>
        <w:ind w:firstLine="709"/>
        <w:jc w:val="both"/>
        <w:rPr>
          <w:rFonts w:ascii="Times New Roman" w:eastAsia="Times New Roman" w:hAnsi="Times New Roman"/>
          <w:sz w:val="24"/>
          <w:szCs w:val="24"/>
          <w:lang w:eastAsia="ru-RU"/>
        </w:rPr>
      </w:pPr>
      <w:r w:rsidRPr="00887D6C">
        <w:rPr>
          <w:rFonts w:ascii="Times New Roman" w:eastAsia="Times New Roman" w:hAnsi="Times New Roman"/>
          <w:sz w:val="24"/>
          <w:szCs w:val="24"/>
          <w:lang w:eastAsia="ru-RU"/>
        </w:rPr>
        <w:t>Закупка услуг по техническому сопровождению программн</w:t>
      </w:r>
      <w:r>
        <w:rPr>
          <w:rFonts w:ascii="Times New Roman" w:eastAsia="Times New Roman" w:hAnsi="Times New Roman"/>
          <w:sz w:val="24"/>
          <w:szCs w:val="24"/>
          <w:lang w:eastAsia="ru-RU"/>
        </w:rPr>
        <w:t>ого</w:t>
      </w:r>
      <w:r w:rsidRPr="00887D6C">
        <w:rPr>
          <w:rFonts w:ascii="Times New Roman" w:eastAsia="Times New Roman" w:hAnsi="Times New Roman"/>
          <w:sz w:val="24"/>
          <w:szCs w:val="24"/>
          <w:lang w:eastAsia="ru-RU"/>
        </w:rPr>
        <w:t xml:space="preserve"> продукт</w:t>
      </w:r>
      <w:r>
        <w:rPr>
          <w:rFonts w:ascii="Times New Roman" w:eastAsia="Times New Roman" w:hAnsi="Times New Roman"/>
          <w:sz w:val="24"/>
          <w:szCs w:val="24"/>
          <w:lang w:eastAsia="ru-RU"/>
        </w:rPr>
        <w:t>а</w:t>
      </w:r>
      <w:r w:rsidRPr="00887D6C">
        <w:rPr>
          <w:rFonts w:ascii="Times New Roman" w:eastAsia="Times New Roman" w:hAnsi="Times New Roman"/>
          <w:sz w:val="24"/>
          <w:szCs w:val="24"/>
          <w:lang w:eastAsia="ru-RU"/>
        </w:rPr>
        <w:t xml:space="preserve"> АС «Удаленное рабочее место», а также дополнительных модулей и функционала к эт</w:t>
      </w:r>
      <w:r>
        <w:rPr>
          <w:rFonts w:ascii="Times New Roman" w:eastAsia="Times New Roman" w:hAnsi="Times New Roman"/>
          <w:sz w:val="24"/>
          <w:szCs w:val="24"/>
          <w:lang w:eastAsia="ru-RU"/>
        </w:rPr>
        <w:t>ому</w:t>
      </w:r>
      <w:r w:rsidRPr="00887D6C">
        <w:rPr>
          <w:rFonts w:ascii="Times New Roman" w:eastAsia="Times New Roman" w:hAnsi="Times New Roman"/>
          <w:sz w:val="24"/>
          <w:szCs w:val="24"/>
          <w:lang w:eastAsia="ru-RU"/>
        </w:rPr>
        <w:t xml:space="preserve"> программн</w:t>
      </w:r>
      <w:r>
        <w:rPr>
          <w:rFonts w:ascii="Times New Roman" w:eastAsia="Times New Roman" w:hAnsi="Times New Roman"/>
          <w:sz w:val="24"/>
          <w:szCs w:val="24"/>
          <w:lang w:eastAsia="ru-RU"/>
        </w:rPr>
        <w:t>ому продукту</w:t>
      </w:r>
      <w:r w:rsidRPr="00887D6C">
        <w:rPr>
          <w:rFonts w:ascii="Times New Roman" w:eastAsia="Times New Roman" w:hAnsi="Times New Roman"/>
          <w:sz w:val="24"/>
          <w:szCs w:val="24"/>
          <w:lang w:eastAsia="ru-RU"/>
        </w:rPr>
        <w:t xml:space="preserve"> осуществляется в целях </w:t>
      </w:r>
      <w:r>
        <w:rPr>
          <w:rFonts w:ascii="Times New Roman" w:eastAsia="Times New Roman" w:hAnsi="Times New Roman"/>
          <w:sz w:val="24"/>
          <w:szCs w:val="24"/>
          <w:lang w:eastAsia="ru-RU"/>
        </w:rPr>
        <w:t xml:space="preserve">обеспечения непрерывности и корректности функционирования данного </w:t>
      </w:r>
      <w:r w:rsidRPr="00887D6C">
        <w:rPr>
          <w:rFonts w:ascii="Times New Roman" w:eastAsia="Times New Roman" w:hAnsi="Times New Roman"/>
          <w:sz w:val="24"/>
          <w:szCs w:val="24"/>
          <w:lang w:eastAsia="ru-RU"/>
        </w:rPr>
        <w:t>программн</w:t>
      </w:r>
      <w:r>
        <w:rPr>
          <w:rFonts w:ascii="Times New Roman" w:eastAsia="Times New Roman" w:hAnsi="Times New Roman"/>
          <w:sz w:val="24"/>
          <w:szCs w:val="24"/>
          <w:lang w:eastAsia="ru-RU"/>
        </w:rPr>
        <w:t>ого</w:t>
      </w:r>
      <w:r w:rsidRPr="00887D6C">
        <w:rPr>
          <w:rFonts w:ascii="Times New Roman" w:eastAsia="Times New Roman" w:hAnsi="Times New Roman"/>
          <w:sz w:val="24"/>
          <w:szCs w:val="24"/>
          <w:lang w:eastAsia="ru-RU"/>
        </w:rPr>
        <w:t xml:space="preserve"> продукт</w:t>
      </w:r>
      <w:r>
        <w:rPr>
          <w:rFonts w:ascii="Times New Roman" w:eastAsia="Times New Roman" w:hAnsi="Times New Roman"/>
          <w:sz w:val="24"/>
          <w:szCs w:val="24"/>
          <w:lang w:eastAsia="ru-RU"/>
        </w:rPr>
        <w:t>а в части организации электронного документооборота между участниками процесса</w:t>
      </w:r>
      <w:r w:rsidRPr="004469F4">
        <w:rPr>
          <w:rFonts w:ascii="Times New Roman" w:eastAsia="Times New Roman" w:hAnsi="Times New Roman"/>
          <w:sz w:val="24"/>
          <w:szCs w:val="24"/>
          <w:lang w:eastAsia="ru-RU"/>
        </w:rPr>
        <w:t xml:space="preserve"> исполнения бюджета</w:t>
      </w:r>
      <w:r>
        <w:rPr>
          <w:rFonts w:ascii="Times New Roman" w:eastAsia="Times New Roman" w:hAnsi="Times New Roman"/>
          <w:sz w:val="24"/>
          <w:szCs w:val="24"/>
          <w:lang w:eastAsia="ru-RU"/>
        </w:rPr>
        <w:t xml:space="preserve"> Новосибирской области в соответствии с действующим законодательством РФ.</w:t>
      </w:r>
    </w:p>
    <w:p w:rsidR="009E2BB2" w:rsidRDefault="009E2BB2" w:rsidP="009E2BB2">
      <w:pPr>
        <w:spacing w:after="0" w:line="240" w:lineRule="auto"/>
        <w:ind w:firstLine="709"/>
        <w:jc w:val="both"/>
        <w:rPr>
          <w:rFonts w:ascii="Times New Roman" w:eastAsia="Times New Roman" w:hAnsi="Times New Roman"/>
          <w:sz w:val="24"/>
          <w:szCs w:val="24"/>
          <w:lang w:eastAsia="ru-RU"/>
        </w:rPr>
      </w:pPr>
      <w:r w:rsidRPr="00887D6C">
        <w:rPr>
          <w:rFonts w:ascii="Times New Roman" w:eastAsia="Times New Roman" w:hAnsi="Times New Roman"/>
          <w:sz w:val="24"/>
          <w:szCs w:val="24"/>
          <w:lang w:eastAsia="ru-RU"/>
        </w:rPr>
        <w:t>АС «Удаленное рабочее место»</w:t>
      </w:r>
      <w:r>
        <w:rPr>
          <w:rFonts w:ascii="Times New Roman" w:eastAsia="Times New Roman" w:hAnsi="Times New Roman"/>
          <w:sz w:val="24"/>
          <w:szCs w:val="24"/>
          <w:lang w:eastAsia="ru-RU"/>
        </w:rPr>
        <w:t xml:space="preserve"> предназначено </w:t>
      </w:r>
      <w:r w:rsidRPr="00810E37">
        <w:rPr>
          <w:rFonts w:ascii="Times New Roman" w:eastAsia="Times New Roman" w:hAnsi="Times New Roman"/>
          <w:sz w:val="24"/>
          <w:szCs w:val="24"/>
          <w:lang w:eastAsia="ru-RU"/>
        </w:rPr>
        <w:t xml:space="preserve">для комплексной автоматизации деятельности главных распорядителей, распорядителей, получателей бюджетных средств, бюджетных, автономных учреждений </w:t>
      </w:r>
      <w:r>
        <w:rPr>
          <w:rFonts w:ascii="Times New Roman" w:eastAsia="Times New Roman" w:hAnsi="Times New Roman"/>
          <w:sz w:val="24"/>
          <w:szCs w:val="24"/>
          <w:lang w:eastAsia="ru-RU"/>
        </w:rPr>
        <w:t xml:space="preserve">на всей территории Новосибирской области </w:t>
      </w:r>
      <w:r w:rsidRPr="00810E37">
        <w:rPr>
          <w:rFonts w:ascii="Times New Roman" w:eastAsia="Times New Roman" w:hAnsi="Times New Roman"/>
          <w:sz w:val="24"/>
          <w:szCs w:val="24"/>
          <w:lang w:eastAsia="ru-RU"/>
        </w:rPr>
        <w:t>по подготовке, контролю, учету и представлению документов в финансовый орган в процессе исполнения</w:t>
      </w:r>
      <w:r>
        <w:rPr>
          <w:rFonts w:ascii="Times New Roman" w:eastAsia="Times New Roman" w:hAnsi="Times New Roman"/>
          <w:sz w:val="24"/>
          <w:szCs w:val="24"/>
          <w:lang w:eastAsia="ru-RU"/>
        </w:rPr>
        <w:t xml:space="preserve"> областного и местного </w:t>
      </w:r>
      <w:r w:rsidRPr="00810E37">
        <w:rPr>
          <w:rFonts w:ascii="Times New Roman" w:eastAsia="Times New Roman" w:hAnsi="Times New Roman"/>
          <w:sz w:val="24"/>
          <w:szCs w:val="24"/>
          <w:lang w:eastAsia="ru-RU"/>
        </w:rPr>
        <w:t xml:space="preserve">бюджета путем информационного обмена с базой данных </w:t>
      </w:r>
      <w:r>
        <w:rPr>
          <w:rFonts w:ascii="Times New Roman" w:eastAsia="Times New Roman" w:hAnsi="Times New Roman"/>
          <w:sz w:val="24"/>
          <w:szCs w:val="24"/>
          <w:lang w:eastAsia="ru-RU"/>
        </w:rPr>
        <w:t>финансового органа.</w:t>
      </w:r>
    </w:p>
    <w:p w:rsidR="009E2BB2" w:rsidRDefault="009E2BB2" w:rsidP="009E2BB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Ожидаемым результатом осуществления данной закупки является поддержание эффективного и результативного </w:t>
      </w:r>
      <w:r w:rsidRPr="00810E37">
        <w:rPr>
          <w:rFonts w:ascii="Times New Roman" w:eastAsia="Times New Roman" w:hAnsi="Times New Roman"/>
          <w:sz w:val="24"/>
          <w:szCs w:val="24"/>
          <w:lang w:eastAsia="ru-RU"/>
        </w:rPr>
        <w:t xml:space="preserve">взаимодействия </w:t>
      </w:r>
      <w:r>
        <w:rPr>
          <w:rFonts w:ascii="Times New Roman" w:eastAsia="Times New Roman" w:hAnsi="Times New Roman"/>
          <w:sz w:val="24"/>
          <w:szCs w:val="24"/>
          <w:lang w:eastAsia="ru-RU"/>
        </w:rPr>
        <w:t xml:space="preserve">участников и неучастников бюджетного процесса </w:t>
      </w:r>
      <w:r w:rsidRPr="00810E37">
        <w:rPr>
          <w:rFonts w:ascii="Times New Roman" w:eastAsia="Times New Roman" w:hAnsi="Times New Roman"/>
          <w:sz w:val="24"/>
          <w:szCs w:val="24"/>
          <w:lang w:eastAsia="ru-RU"/>
        </w:rPr>
        <w:t xml:space="preserve">с финансовым органом </w:t>
      </w:r>
      <w:r>
        <w:rPr>
          <w:rFonts w:ascii="Times New Roman" w:eastAsia="Times New Roman" w:hAnsi="Times New Roman"/>
          <w:sz w:val="24"/>
          <w:szCs w:val="24"/>
          <w:lang w:eastAsia="ru-RU"/>
        </w:rPr>
        <w:t>на всей территории Новосибирской области</w:t>
      </w:r>
      <w:r w:rsidRPr="00810E37">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условиях</w:t>
      </w:r>
      <w:r w:rsidRPr="00F32EEA">
        <w:rPr>
          <w:rFonts w:ascii="Times New Roman" w:eastAsia="Times New Roman" w:hAnsi="Times New Roman"/>
          <w:sz w:val="24"/>
          <w:szCs w:val="24"/>
          <w:lang w:eastAsia="ru-RU"/>
        </w:rPr>
        <w:t xml:space="preserve"> измен</w:t>
      </w:r>
      <w:r>
        <w:rPr>
          <w:rFonts w:ascii="Times New Roman" w:eastAsia="Times New Roman" w:hAnsi="Times New Roman"/>
          <w:sz w:val="24"/>
          <w:szCs w:val="24"/>
          <w:lang w:eastAsia="ru-RU"/>
        </w:rPr>
        <w:t>яющегося</w:t>
      </w:r>
      <w:r w:rsidRPr="00F32EEA">
        <w:rPr>
          <w:rFonts w:ascii="Times New Roman" w:eastAsia="Times New Roman" w:hAnsi="Times New Roman"/>
          <w:sz w:val="24"/>
          <w:szCs w:val="24"/>
          <w:lang w:eastAsia="ru-RU"/>
        </w:rPr>
        <w:t xml:space="preserve"> законодательства </w:t>
      </w:r>
      <w:r>
        <w:rPr>
          <w:rFonts w:ascii="Times New Roman" w:eastAsia="Times New Roman" w:hAnsi="Times New Roman"/>
          <w:sz w:val="24"/>
          <w:szCs w:val="24"/>
          <w:lang w:eastAsia="ru-RU"/>
        </w:rPr>
        <w:t>РФ.</w:t>
      </w:r>
    </w:p>
    <w:p w:rsidR="009E2BB2" w:rsidRPr="00335A66" w:rsidRDefault="009E2BB2" w:rsidP="009E2BB2">
      <w:pPr>
        <w:tabs>
          <w:tab w:val="left" w:pos="2355"/>
        </w:tabs>
        <w:spacing w:after="0" w:line="240" w:lineRule="auto"/>
        <w:ind w:firstLine="709"/>
        <w:jc w:val="both"/>
        <w:rPr>
          <w:rFonts w:ascii="Times New Roman" w:hAnsi="Times New Roman" w:cs="Times New Roman"/>
          <w:sz w:val="24"/>
          <w:szCs w:val="24"/>
        </w:rPr>
      </w:pPr>
      <w:r>
        <w:rPr>
          <w:rFonts w:ascii="Times New Roman" w:eastAsia="Times New Roman" w:hAnsi="Times New Roman"/>
          <w:sz w:val="24"/>
          <w:szCs w:val="24"/>
          <w:lang w:eastAsia="ru-RU"/>
        </w:rPr>
        <w:t xml:space="preserve">По аналогичной закупке в 2016 году стоимость услуг по сопровождению </w:t>
      </w:r>
      <w:r w:rsidRPr="00887D6C">
        <w:rPr>
          <w:rFonts w:ascii="Times New Roman" w:eastAsia="Times New Roman" w:hAnsi="Times New Roman"/>
          <w:sz w:val="24"/>
          <w:szCs w:val="24"/>
          <w:lang w:eastAsia="ru-RU"/>
        </w:rPr>
        <w:t>программн</w:t>
      </w:r>
      <w:r>
        <w:rPr>
          <w:rFonts w:ascii="Times New Roman" w:eastAsia="Times New Roman" w:hAnsi="Times New Roman"/>
          <w:sz w:val="24"/>
          <w:szCs w:val="24"/>
          <w:lang w:eastAsia="ru-RU"/>
        </w:rPr>
        <w:t xml:space="preserve">ого </w:t>
      </w:r>
      <w:r w:rsidRPr="00887D6C">
        <w:rPr>
          <w:rFonts w:ascii="Times New Roman" w:eastAsia="Times New Roman" w:hAnsi="Times New Roman"/>
          <w:sz w:val="24"/>
          <w:szCs w:val="24"/>
          <w:lang w:eastAsia="ru-RU"/>
        </w:rPr>
        <w:t>продукт</w:t>
      </w:r>
      <w:r>
        <w:rPr>
          <w:rFonts w:ascii="Times New Roman" w:eastAsia="Times New Roman" w:hAnsi="Times New Roman"/>
          <w:sz w:val="24"/>
          <w:szCs w:val="24"/>
          <w:lang w:eastAsia="ru-RU"/>
        </w:rPr>
        <w:t>а</w:t>
      </w:r>
      <w:r w:rsidRPr="00887D6C">
        <w:rPr>
          <w:rFonts w:ascii="Times New Roman" w:eastAsia="Times New Roman" w:hAnsi="Times New Roman"/>
          <w:sz w:val="24"/>
          <w:szCs w:val="24"/>
          <w:lang w:eastAsia="ru-RU"/>
        </w:rPr>
        <w:t xml:space="preserve"> АС «Удаленное рабочее место», а также дополнительных модулей и функционала к </w:t>
      </w:r>
      <w:r>
        <w:rPr>
          <w:rFonts w:ascii="Times New Roman" w:eastAsia="Times New Roman" w:hAnsi="Times New Roman"/>
          <w:sz w:val="24"/>
          <w:szCs w:val="24"/>
          <w:lang w:eastAsia="ru-RU"/>
        </w:rPr>
        <w:t xml:space="preserve">этому программному продукту составила </w:t>
      </w:r>
      <w:r w:rsidRPr="003230A5">
        <w:rPr>
          <w:rFonts w:ascii="Times New Roman" w:eastAsia="Times New Roman" w:hAnsi="Times New Roman"/>
          <w:bCs/>
          <w:sz w:val="24"/>
          <w:szCs w:val="24"/>
          <w:lang w:eastAsia="ru-RU"/>
        </w:rPr>
        <w:t>24 915 000</w:t>
      </w:r>
      <w:r w:rsidRPr="00FC06F8">
        <w:rPr>
          <w:rFonts w:ascii="Times New Roman" w:hAnsi="Times New Roman"/>
          <w:color w:val="000000"/>
          <w:sz w:val="24"/>
        </w:rPr>
        <w:t xml:space="preserve"> (</w:t>
      </w:r>
      <w:r>
        <w:rPr>
          <w:rFonts w:ascii="Times New Roman" w:hAnsi="Times New Roman"/>
          <w:color w:val="000000"/>
          <w:sz w:val="24"/>
        </w:rPr>
        <w:t>двадцать четыре миллиона девятьсот пятнадцать тысяч</w:t>
      </w:r>
      <w:r w:rsidRPr="00FC06F8">
        <w:rPr>
          <w:rFonts w:ascii="Times New Roman" w:hAnsi="Times New Roman"/>
          <w:color w:val="000000"/>
          <w:sz w:val="24"/>
        </w:rPr>
        <w:t>) рублей</w:t>
      </w:r>
      <w:r>
        <w:rPr>
          <w:rFonts w:ascii="Times New Roman" w:hAnsi="Times New Roman"/>
          <w:color w:val="000000"/>
          <w:sz w:val="24"/>
        </w:rPr>
        <w:t xml:space="preserve"> 00 копеек</w:t>
      </w:r>
      <w:r w:rsidR="00C57644">
        <w:rPr>
          <w:rFonts w:ascii="Times New Roman" w:hAnsi="Times New Roman"/>
          <w:color w:val="000000"/>
          <w:sz w:val="24"/>
        </w:rPr>
        <w:t>.</w:t>
      </w:r>
      <w:r w:rsidRPr="009E2BB2">
        <w:rPr>
          <w:rFonts w:ascii="Times New Roman" w:eastAsia="Times New Roman" w:hAnsi="Times New Roman"/>
          <w:sz w:val="24"/>
          <w:szCs w:val="24"/>
        </w:rPr>
        <w:t xml:space="preserve"> </w:t>
      </w:r>
      <w:r>
        <w:rPr>
          <w:rFonts w:ascii="Times New Roman" w:eastAsia="Times New Roman" w:hAnsi="Times New Roman"/>
          <w:sz w:val="24"/>
          <w:szCs w:val="24"/>
        </w:rPr>
        <w:t>У закупки, представленной на согласование, предусмотрена начальная (максимальная) цена контракта</w:t>
      </w:r>
      <w:r>
        <w:rPr>
          <w:rFonts w:ascii="Times New Roman" w:eastAsia="Times New Roman" w:hAnsi="Times New Roman"/>
          <w:sz w:val="24"/>
          <w:szCs w:val="24"/>
          <w:lang w:eastAsia="ru-RU"/>
        </w:rPr>
        <w:t xml:space="preserve"> </w:t>
      </w:r>
      <w:r w:rsidRPr="009E2BB2">
        <w:rPr>
          <w:rFonts w:ascii="Times New Roman" w:eastAsia="Times New Roman" w:hAnsi="Times New Roman"/>
          <w:bCs/>
          <w:sz w:val="24"/>
          <w:szCs w:val="24"/>
          <w:lang w:eastAsia="ru-RU"/>
        </w:rPr>
        <w:t>26 515 600 (двадцать шесть миллионов пятьсот пятнадцать тысяч шестьсот) рублей 00 копеек</w:t>
      </w:r>
      <w:r>
        <w:rPr>
          <w:rFonts w:ascii="Times New Roman" w:eastAsia="Times New Roman" w:hAnsi="Times New Roman"/>
          <w:sz w:val="24"/>
          <w:szCs w:val="24"/>
          <w:lang w:eastAsia="ru-RU"/>
        </w:rPr>
        <w:t xml:space="preserve">, </w:t>
      </w:r>
      <w:r w:rsidR="00C57644">
        <w:rPr>
          <w:rFonts w:ascii="Times New Roman" w:eastAsia="Times New Roman" w:hAnsi="Times New Roman"/>
          <w:sz w:val="24"/>
          <w:szCs w:val="24"/>
          <w:lang w:eastAsia="ru-RU"/>
        </w:rPr>
        <w:t xml:space="preserve">увеличение стоимости произошло вследствие увеличения количества рабочих </w:t>
      </w:r>
      <w:r w:rsidR="00C57644" w:rsidRPr="00335A66">
        <w:rPr>
          <w:rFonts w:ascii="Times New Roman" w:eastAsia="Times New Roman" w:hAnsi="Times New Roman"/>
          <w:sz w:val="24"/>
          <w:szCs w:val="24"/>
          <w:lang w:eastAsia="ru-RU"/>
        </w:rPr>
        <w:t>мест</w:t>
      </w:r>
      <w:r w:rsidR="00335A66">
        <w:rPr>
          <w:rFonts w:ascii="Times New Roman" w:eastAsia="Times New Roman" w:hAnsi="Times New Roman"/>
          <w:sz w:val="24"/>
          <w:szCs w:val="24"/>
          <w:lang w:eastAsia="ru-RU"/>
        </w:rPr>
        <w:t xml:space="preserve"> </w:t>
      </w:r>
      <w:r w:rsidR="00335A66" w:rsidRPr="00335A66">
        <w:rPr>
          <w:rFonts w:ascii="Times New Roman" w:eastAsia="Times New Roman" w:hAnsi="Times New Roman"/>
          <w:sz w:val="24"/>
          <w:szCs w:val="24"/>
          <w:lang w:eastAsia="ru-RU"/>
        </w:rPr>
        <w:t>в 2016 году</w:t>
      </w:r>
      <w:r w:rsidRPr="00335A66">
        <w:rPr>
          <w:rFonts w:ascii="Times New Roman" w:eastAsia="Times New Roman" w:hAnsi="Times New Roman"/>
          <w:sz w:val="24"/>
          <w:szCs w:val="24"/>
          <w:lang w:eastAsia="ru-RU"/>
        </w:rPr>
        <w:t>.</w:t>
      </w:r>
    </w:p>
    <w:p w:rsidR="009E2BB2" w:rsidRPr="009E2BB2" w:rsidRDefault="009E2BB2">
      <w:pPr>
        <w:tabs>
          <w:tab w:val="left" w:pos="2355"/>
        </w:tabs>
        <w:spacing w:after="0" w:line="240" w:lineRule="auto"/>
        <w:ind w:firstLine="709"/>
        <w:jc w:val="both"/>
        <w:rPr>
          <w:rFonts w:ascii="Times New Roman" w:hAnsi="Times New Roman" w:cs="Times New Roman"/>
          <w:sz w:val="24"/>
          <w:szCs w:val="24"/>
        </w:rPr>
      </w:pPr>
    </w:p>
    <w:sectPr w:rsidR="009E2BB2" w:rsidRPr="009E2BB2" w:rsidSect="00A74C19">
      <w:pgSz w:w="11906" w:h="16838"/>
      <w:pgMar w:top="851" w:right="624"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DD7" w:rsidRDefault="00D55DD7" w:rsidP="007364A9">
      <w:pPr>
        <w:spacing w:after="0" w:line="240" w:lineRule="auto"/>
      </w:pPr>
      <w:r>
        <w:separator/>
      </w:r>
    </w:p>
  </w:endnote>
  <w:endnote w:type="continuationSeparator" w:id="0">
    <w:p w:rsidR="00D55DD7" w:rsidRDefault="00D55DD7" w:rsidP="0073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0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DD7" w:rsidRDefault="00D55DD7" w:rsidP="007364A9">
      <w:pPr>
        <w:spacing w:after="0" w:line="240" w:lineRule="auto"/>
      </w:pPr>
      <w:r>
        <w:separator/>
      </w:r>
    </w:p>
  </w:footnote>
  <w:footnote w:type="continuationSeparator" w:id="0">
    <w:p w:rsidR="00D55DD7" w:rsidRDefault="00D55DD7" w:rsidP="007364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01438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15:restartNumberingAfterBreak="0">
    <w:nsid w:val="060E736F"/>
    <w:multiLevelType w:val="multilevel"/>
    <w:tmpl w:val="0F00D838"/>
    <w:lvl w:ilvl="0">
      <w:start w:val="1"/>
      <w:numFmt w:val="bullet"/>
      <w:pStyle w:val="a"/>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3" w15:restartNumberingAfterBreak="0">
    <w:nsid w:val="07DA67B4"/>
    <w:multiLevelType w:val="hybridMultilevel"/>
    <w:tmpl w:val="44303CA8"/>
    <w:lvl w:ilvl="0" w:tplc="6A14033E">
      <w:numFmt w:val="bullet"/>
      <w:lvlText w:val="•"/>
      <w:lvlJc w:val="left"/>
      <w:pPr>
        <w:ind w:left="709" w:hanging="39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0145A8"/>
    <w:multiLevelType w:val="hybridMultilevel"/>
    <w:tmpl w:val="989C08FA"/>
    <w:lvl w:ilvl="0" w:tplc="795EA332">
      <w:start w:val="1"/>
      <w:numFmt w:val="bullet"/>
      <w:pStyle w:val="a0"/>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3E0AC4"/>
    <w:multiLevelType w:val="hybridMultilevel"/>
    <w:tmpl w:val="93F22E1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0ABC7B3B"/>
    <w:multiLevelType w:val="hybridMultilevel"/>
    <w:tmpl w:val="93B89E64"/>
    <w:lvl w:ilvl="0" w:tplc="6A14033E">
      <w:numFmt w:val="bullet"/>
      <w:lvlText w:val="•"/>
      <w:lvlJc w:val="left"/>
      <w:pPr>
        <w:ind w:left="709" w:hanging="39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E5433F"/>
    <w:multiLevelType w:val="hybridMultilevel"/>
    <w:tmpl w:val="6EC27066"/>
    <w:lvl w:ilvl="0" w:tplc="65585806">
      <w:start w:val="1"/>
      <w:numFmt w:val="bullet"/>
      <w:pStyle w:val="a1"/>
      <w:lvlText w:val=""/>
      <w:lvlJc w:val="left"/>
      <w:pPr>
        <w:tabs>
          <w:tab w:val="num" w:pos="785"/>
        </w:tabs>
        <w:ind w:left="785"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93AF3"/>
    <w:multiLevelType w:val="hybridMultilevel"/>
    <w:tmpl w:val="67EAF5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E04DF1"/>
    <w:multiLevelType w:val="hybridMultilevel"/>
    <w:tmpl w:val="A29CCDF8"/>
    <w:lvl w:ilvl="0" w:tplc="FFFFFFFF">
      <w:start w:val="1"/>
      <w:numFmt w:val="bullet"/>
      <w:pStyle w:val="1"/>
      <w:lvlText w:val="-"/>
      <w:lvlJc w:val="left"/>
      <w:pPr>
        <w:tabs>
          <w:tab w:val="num" w:pos="1680"/>
        </w:tabs>
        <w:ind w:left="1680" w:hanging="716"/>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4E5C16"/>
    <w:multiLevelType w:val="hybridMultilevel"/>
    <w:tmpl w:val="00921E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923C08"/>
    <w:multiLevelType w:val="multilevel"/>
    <w:tmpl w:val="8D7A1808"/>
    <w:lvl w:ilvl="0">
      <w:start w:val="3"/>
      <w:numFmt w:val="decimal"/>
      <w:pStyle w:v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1410"/>
        </w:tabs>
        <w:ind w:left="141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12" w15:restartNumberingAfterBreak="0">
    <w:nsid w:val="25F14ECF"/>
    <w:multiLevelType w:val="hybridMultilevel"/>
    <w:tmpl w:val="22325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E26205"/>
    <w:multiLevelType w:val="hybridMultilevel"/>
    <w:tmpl w:val="28709B06"/>
    <w:lvl w:ilvl="0" w:tplc="9028D7DE">
      <w:start w:val="1"/>
      <w:numFmt w:val="bullet"/>
      <w:lvlText w:val=""/>
      <w:lvlJc w:val="left"/>
      <w:pPr>
        <w:tabs>
          <w:tab w:val="num" w:pos="2149"/>
        </w:tabs>
        <w:ind w:left="2149" w:hanging="360"/>
      </w:pPr>
      <w:rPr>
        <w:rFonts w:ascii="Symbol" w:hAnsi="Symbol" w:cs="Symbol" w:hint="default"/>
      </w:rPr>
    </w:lvl>
    <w:lvl w:ilvl="1" w:tplc="9028D7DE">
      <w:start w:val="1"/>
      <w:numFmt w:val="bullet"/>
      <w:lvlText w:val=""/>
      <w:lvlJc w:val="left"/>
      <w:pPr>
        <w:tabs>
          <w:tab w:val="num" w:pos="1211"/>
        </w:tabs>
        <w:ind w:left="1211" w:hanging="360"/>
      </w:pPr>
      <w:rPr>
        <w:rFonts w:ascii="Symbol" w:hAnsi="Symbol" w:cs="Symbol"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15:restartNumberingAfterBreak="0">
    <w:nsid w:val="2B5E74FB"/>
    <w:multiLevelType w:val="hybridMultilevel"/>
    <w:tmpl w:val="306034C8"/>
    <w:lvl w:ilvl="0" w:tplc="FFFFFFFF">
      <w:start w:val="1"/>
      <w:numFmt w:val="bullet"/>
      <w:pStyle w:val="04"/>
      <w:lvlText w:val="-"/>
      <w:lvlJc w:val="left"/>
      <w:pPr>
        <w:tabs>
          <w:tab w:val="num" w:pos="1483"/>
        </w:tabs>
        <w:ind w:left="349" w:firstLine="850"/>
      </w:pPr>
      <w:rPr>
        <w:rFonts w:ascii="Times New Roman" w:hAnsi="Times New Roman" w:cs="Times New Roman" w:hint="default"/>
      </w:rPr>
    </w:lvl>
    <w:lvl w:ilvl="1" w:tplc="FFFFFFFF">
      <w:start w:val="1"/>
      <w:numFmt w:val="bullet"/>
      <w:lvlText w:val=""/>
      <w:lvlJc w:val="left"/>
      <w:pPr>
        <w:tabs>
          <w:tab w:val="num" w:pos="1477"/>
        </w:tabs>
        <w:ind w:left="1428" w:hanging="283"/>
      </w:pPr>
      <w:rPr>
        <w:rFonts w:ascii="Symbol" w:hAnsi="Symbol"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15" w15:restartNumberingAfterBreak="0">
    <w:nsid w:val="2CB259B1"/>
    <w:multiLevelType w:val="hybridMultilevel"/>
    <w:tmpl w:val="65C84020"/>
    <w:lvl w:ilvl="0" w:tplc="D19A82C6">
      <w:start w:val="1"/>
      <w:numFmt w:val="decimal"/>
      <w:lvlText w:val="%1"/>
      <w:lvlJc w:val="left"/>
      <w:pPr>
        <w:ind w:left="2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E066546"/>
    <w:multiLevelType w:val="hybridMultilevel"/>
    <w:tmpl w:val="65C84020"/>
    <w:lvl w:ilvl="0" w:tplc="D19A82C6">
      <w:start w:val="1"/>
      <w:numFmt w:val="decimal"/>
      <w:lvlText w:val="%1"/>
      <w:lvlJc w:val="left"/>
      <w:pPr>
        <w:ind w:left="2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0671174"/>
    <w:multiLevelType w:val="hybridMultilevel"/>
    <w:tmpl w:val="7CEAA528"/>
    <w:lvl w:ilvl="0" w:tplc="9FDE9A5A">
      <w:start w:val="1"/>
      <w:numFmt w:val="bullet"/>
      <w:lvlText w:val=""/>
      <w:lvlJc w:val="left"/>
      <w:pPr>
        <w:ind w:left="720" w:hanging="360"/>
      </w:pPr>
      <w:rPr>
        <w:rFonts w:ascii="Symbol" w:hAnsi="Symbol" w:hint="default"/>
      </w:rPr>
    </w:lvl>
    <w:lvl w:ilvl="1" w:tplc="8190D3D2">
      <w:start w:val="1"/>
      <w:numFmt w:val="bullet"/>
      <w:lvlText w:val=""/>
      <w:lvlJc w:val="left"/>
      <w:pPr>
        <w:tabs>
          <w:tab w:val="num" w:pos="1440"/>
        </w:tabs>
        <w:ind w:left="1440" w:hanging="360"/>
      </w:pPr>
      <w:rPr>
        <w:rFonts w:ascii="Symbol" w:hAnsi="Symbol"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8464B0"/>
    <w:multiLevelType w:val="hybridMultilevel"/>
    <w:tmpl w:val="0B24E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ED6747"/>
    <w:multiLevelType w:val="hybridMultilevel"/>
    <w:tmpl w:val="AA7AB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534675"/>
    <w:multiLevelType w:val="hybridMultilevel"/>
    <w:tmpl w:val="913AC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E64F31"/>
    <w:multiLevelType w:val="multilevel"/>
    <w:tmpl w:val="5262CF16"/>
    <w:lvl w:ilvl="0">
      <w:numFmt w:val="bullet"/>
      <w:pStyle w:val="a2"/>
      <w:lvlText w:val="-"/>
      <w:lvlJc w:val="left"/>
      <w:pPr>
        <w:tabs>
          <w:tab w:val="num" w:pos="360"/>
        </w:tabs>
        <w:ind w:left="357" w:hanging="357"/>
      </w:pPr>
      <w:rPr>
        <w:rFonts w:ascii="Times New Roman" w:eastAsia="Times New Roman" w:hAnsi="Times New Roman" w:cs="Times New Roman" w:hint="default"/>
        <w:b/>
      </w:rPr>
    </w:lvl>
    <w:lvl w:ilvl="1">
      <w:start w:val="1"/>
      <w:numFmt w:val="lowerLetter"/>
      <w:lvlText w:val="%2."/>
      <w:lvlJc w:val="left"/>
      <w:pPr>
        <w:tabs>
          <w:tab w:val="num" w:pos="1356"/>
        </w:tabs>
        <w:ind w:left="1356" w:hanging="360"/>
      </w:pPr>
    </w:lvl>
    <w:lvl w:ilvl="2">
      <w:start w:val="1"/>
      <w:numFmt w:val="decimal"/>
      <w:lvlText w:val="%3."/>
      <w:lvlJc w:val="left"/>
      <w:pPr>
        <w:tabs>
          <w:tab w:val="num" w:pos="2256"/>
        </w:tabs>
        <w:ind w:left="2256" w:hanging="360"/>
      </w:pPr>
      <w:rPr>
        <w:rFonts w:hint="default"/>
      </w:rPr>
    </w:lvl>
    <w:lvl w:ilvl="3" w:tentative="1">
      <w:start w:val="1"/>
      <w:numFmt w:val="decimal"/>
      <w:lvlText w:val="%4."/>
      <w:lvlJc w:val="left"/>
      <w:pPr>
        <w:tabs>
          <w:tab w:val="num" w:pos="2796"/>
        </w:tabs>
        <w:ind w:left="2796" w:hanging="360"/>
      </w:pPr>
    </w:lvl>
    <w:lvl w:ilvl="4" w:tentative="1">
      <w:start w:val="1"/>
      <w:numFmt w:val="lowerLetter"/>
      <w:lvlText w:val="%5."/>
      <w:lvlJc w:val="left"/>
      <w:pPr>
        <w:tabs>
          <w:tab w:val="num" w:pos="3516"/>
        </w:tabs>
        <w:ind w:left="3516" w:hanging="360"/>
      </w:pPr>
    </w:lvl>
    <w:lvl w:ilvl="5" w:tentative="1">
      <w:start w:val="1"/>
      <w:numFmt w:val="lowerRoman"/>
      <w:lvlText w:val="%6."/>
      <w:lvlJc w:val="right"/>
      <w:pPr>
        <w:tabs>
          <w:tab w:val="num" w:pos="4236"/>
        </w:tabs>
        <w:ind w:left="4236" w:hanging="180"/>
      </w:pPr>
    </w:lvl>
    <w:lvl w:ilvl="6" w:tentative="1">
      <w:start w:val="1"/>
      <w:numFmt w:val="decimal"/>
      <w:lvlText w:val="%7."/>
      <w:lvlJc w:val="left"/>
      <w:pPr>
        <w:tabs>
          <w:tab w:val="num" w:pos="4956"/>
        </w:tabs>
        <w:ind w:left="4956" w:hanging="360"/>
      </w:pPr>
    </w:lvl>
    <w:lvl w:ilvl="7" w:tentative="1">
      <w:start w:val="1"/>
      <w:numFmt w:val="lowerLetter"/>
      <w:lvlText w:val="%8."/>
      <w:lvlJc w:val="left"/>
      <w:pPr>
        <w:tabs>
          <w:tab w:val="num" w:pos="5676"/>
        </w:tabs>
        <w:ind w:left="5676" w:hanging="360"/>
      </w:pPr>
    </w:lvl>
    <w:lvl w:ilvl="8" w:tentative="1">
      <w:start w:val="1"/>
      <w:numFmt w:val="lowerRoman"/>
      <w:lvlText w:val="%9."/>
      <w:lvlJc w:val="right"/>
      <w:pPr>
        <w:tabs>
          <w:tab w:val="num" w:pos="6396"/>
        </w:tabs>
        <w:ind w:left="6396" w:hanging="180"/>
      </w:pPr>
    </w:lvl>
  </w:abstractNum>
  <w:abstractNum w:abstractNumId="22" w15:restartNumberingAfterBreak="0">
    <w:nsid w:val="538F5CB5"/>
    <w:multiLevelType w:val="hybridMultilevel"/>
    <w:tmpl w:val="B8D8ED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4E3859"/>
    <w:multiLevelType w:val="hybridMultilevel"/>
    <w:tmpl w:val="B78C0B7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A3A3F53"/>
    <w:multiLevelType w:val="hybridMultilevel"/>
    <w:tmpl w:val="337C6F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163B21"/>
    <w:multiLevelType w:val="hybridMultilevel"/>
    <w:tmpl w:val="37C4E01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2"/>
  </w:num>
  <w:num w:numId="3">
    <w:abstractNumId w:val="4"/>
  </w:num>
  <w:num w:numId="4">
    <w:abstractNumId w:val="11"/>
  </w:num>
  <w:num w:numId="5">
    <w:abstractNumId w:val="21"/>
  </w:num>
  <w:num w:numId="6">
    <w:abstractNumId w:val="7"/>
  </w:num>
  <w:num w:numId="7">
    <w:abstractNumId w:val="14"/>
  </w:num>
  <w:num w:numId="8">
    <w:abstractNumId w:val="9"/>
  </w:num>
  <w:num w:numId="9">
    <w:abstractNumId w:val="15"/>
  </w:num>
  <w:num w:numId="10">
    <w:abstractNumId w:val="16"/>
  </w:num>
  <w:num w:numId="11">
    <w:abstractNumId w:val="3"/>
  </w:num>
  <w:num w:numId="12">
    <w:abstractNumId w:val="6"/>
  </w:num>
  <w:num w:numId="13">
    <w:abstractNumId w:val="0"/>
  </w:num>
  <w:num w:numId="14">
    <w:abstractNumId w:val="13"/>
  </w:num>
  <w:num w:numId="15">
    <w:abstractNumId w:val="18"/>
  </w:num>
  <w:num w:numId="16">
    <w:abstractNumId w:val="12"/>
  </w:num>
  <w:num w:numId="17">
    <w:abstractNumId w:val="17"/>
  </w:num>
  <w:num w:numId="18">
    <w:abstractNumId w:val="23"/>
  </w:num>
  <w:num w:numId="19">
    <w:abstractNumId w:val="25"/>
  </w:num>
  <w:num w:numId="20">
    <w:abstractNumId w:val="10"/>
  </w:num>
  <w:num w:numId="21">
    <w:abstractNumId w:val="8"/>
  </w:num>
  <w:num w:numId="22">
    <w:abstractNumId w:val="22"/>
  </w:num>
  <w:num w:numId="23">
    <w:abstractNumId w:val="24"/>
  </w:num>
  <w:num w:numId="24">
    <w:abstractNumId w:val="19"/>
  </w:num>
  <w:num w:numId="25">
    <w:abstractNumId w:val="20"/>
  </w:num>
  <w:num w:numId="26">
    <w:abstractNumId w:val="18"/>
  </w:num>
  <w:num w:numId="27">
    <w:abstractNumId w:val="12"/>
  </w:num>
  <w:num w:numId="28">
    <w:abstractNumId w:val="13"/>
  </w:num>
  <w:num w:numId="2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1D"/>
    <w:rsid w:val="00000125"/>
    <w:rsid w:val="00000651"/>
    <w:rsid w:val="00002791"/>
    <w:rsid w:val="00014F18"/>
    <w:rsid w:val="00015685"/>
    <w:rsid w:val="000212DB"/>
    <w:rsid w:val="0003316B"/>
    <w:rsid w:val="00047C53"/>
    <w:rsid w:val="000555F8"/>
    <w:rsid w:val="000570F6"/>
    <w:rsid w:val="000660E7"/>
    <w:rsid w:val="00070041"/>
    <w:rsid w:val="0007255E"/>
    <w:rsid w:val="00084BA3"/>
    <w:rsid w:val="000A4BDD"/>
    <w:rsid w:val="000C6C9A"/>
    <w:rsid w:val="000D19C1"/>
    <w:rsid w:val="000F270E"/>
    <w:rsid w:val="001124A5"/>
    <w:rsid w:val="00112D90"/>
    <w:rsid w:val="00115A8A"/>
    <w:rsid w:val="00124356"/>
    <w:rsid w:val="001475BF"/>
    <w:rsid w:val="001616B0"/>
    <w:rsid w:val="001622DD"/>
    <w:rsid w:val="0016302F"/>
    <w:rsid w:val="0016612B"/>
    <w:rsid w:val="001669B3"/>
    <w:rsid w:val="001719F6"/>
    <w:rsid w:val="0017631F"/>
    <w:rsid w:val="00176948"/>
    <w:rsid w:val="00183906"/>
    <w:rsid w:val="00185411"/>
    <w:rsid w:val="001869E0"/>
    <w:rsid w:val="00187639"/>
    <w:rsid w:val="00187F91"/>
    <w:rsid w:val="00191AE1"/>
    <w:rsid w:val="0019721D"/>
    <w:rsid w:val="001A24D0"/>
    <w:rsid w:val="001A779B"/>
    <w:rsid w:val="001B2C66"/>
    <w:rsid w:val="001B4949"/>
    <w:rsid w:val="001B52D5"/>
    <w:rsid w:val="001D2775"/>
    <w:rsid w:val="001D3532"/>
    <w:rsid w:val="001D3666"/>
    <w:rsid w:val="001D3F25"/>
    <w:rsid w:val="001E19E3"/>
    <w:rsid w:val="001E469F"/>
    <w:rsid w:val="001E486A"/>
    <w:rsid w:val="001E6331"/>
    <w:rsid w:val="001F0BE0"/>
    <w:rsid w:val="001F6C24"/>
    <w:rsid w:val="001F737D"/>
    <w:rsid w:val="001F739A"/>
    <w:rsid w:val="00201B38"/>
    <w:rsid w:val="002223D6"/>
    <w:rsid w:val="002268FC"/>
    <w:rsid w:val="002373EE"/>
    <w:rsid w:val="0024527A"/>
    <w:rsid w:val="0024790B"/>
    <w:rsid w:val="00251356"/>
    <w:rsid w:val="00255679"/>
    <w:rsid w:val="00261CE1"/>
    <w:rsid w:val="002713C0"/>
    <w:rsid w:val="002751D6"/>
    <w:rsid w:val="002801EC"/>
    <w:rsid w:val="00280C29"/>
    <w:rsid w:val="0028242E"/>
    <w:rsid w:val="00282892"/>
    <w:rsid w:val="00284CEB"/>
    <w:rsid w:val="00297B91"/>
    <w:rsid w:val="002B5817"/>
    <w:rsid w:val="002B66A4"/>
    <w:rsid w:val="002C09E8"/>
    <w:rsid w:val="002C58D4"/>
    <w:rsid w:val="002D227C"/>
    <w:rsid w:val="002D4C22"/>
    <w:rsid w:val="002E1B4C"/>
    <w:rsid w:val="002E29D7"/>
    <w:rsid w:val="002E55D4"/>
    <w:rsid w:val="002E7BFE"/>
    <w:rsid w:val="002F7F85"/>
    <w:rsid w:val="0030416A"/>
    <w:rsid w:val="003059F2"/>
    <w:rsid w:val="0031503A"/>
    <w:rsid w:val="003164CE"/>
    <w:rsid w:val="00321A40"/>
    <w:rsid w:val="00321E3D"/>
    <w:rsid w:val="00330A57"/>
    <w:rsid w:val="00330C28"/>
    <w:rsid w:val="00332030"/>
    <w:rsid w:val="00335A66"/>
    <w:rsid w:val="00340226"/>
    <w:rsid w:val="00341B8A"/>
    <w:rsid w:val="00342B52"/>
    <w:rsid w:val="0034646B"/>
    <w:rsid w:val="00351D75"/>
    <w:rsid w:val="003536AE"/>
    <w:rsid w:val="00356956"/>
    <w:rsid w:val="003610F1"/>
    <w:rsid w:val="00361EB1"/>
    <w:rsid w:val="003739E3"/>
    <w:rsid w:val="003744E4"/>
    <w:rsid w:val="003913AC"/>
    <w:rsid w:val="00392477"/>
    <w:rsid w:val="003B1D9D"/>
    <w:rsid w:val="003C2FE6"/>
    <w:rsid w:val="003C6F6D"/>
    <w:rsid w:val="003D48A4"/>
    <w:rsid w:val="003E3BD2"/>
    <w:rsid w:val="003F4ACA"/>
    <w:rsid w:val="004431C9"/>
    <w:rsid w:val="00445E65"/>
    <w:rsid w:val="00446919"/>
    <w:rsid w:val="0045094D"/>
    <w:rsid w:val="00451062"/>
    <w:rsid w:val="0046655B"/>
    <w:rsid w:val="00474E73"/>
    <w:rsid w:val="00477C22"/>
    <w:rsid w:val="00481467"/>
    <w:rsid w:val="004829F6"/>
    <w:rsid w:val="00490B2D"/>
    <w:rsid w:val="00492C1D"/>
    <w:rsid w:val="00496DD2"/>
    <w:rsid w:val="004A6AB5"/>
    <w:rsid w:val="004A75FE"/>
    <w:rsid w:val="004B09A6"/>
    <w:rsid w:val="004B13B4"/>
    <w:rsid w:val="004B579C"/>
    <w:rsid w:val="004C013B"/>
    <w:rsid w:val="004D55C8"/>
    <w:rsid w:val="004E7E7F"/>
    <w:rsid w:val="00511A27"/>
    <w:rsid w:val="00514793"/>
    <w:rsid w:val="00517E93"/>
    <w:rsid w:val="00517FA3"/>
    <w:rsid w:val="00520EEF"/>
    <w:rsid w:val="005425C0"/>
    <w:rsid w:val="00543D24"/>
    <w:rsid w:val="00546671"/>
    <w:rsid w:val="00550E2F"/>
    <w:rsid w:val="00563F56"/>
    <w:rsid w:val="00566279"/>
    <w:rsid w:val="00566718"/>
    <w:rsid w:val="005830C3"/>
    <w:rsid w:val="0058482D"/>
    <w:rsid w:val="005865EE"/>
    <w:rsid w:val="00592A19"/>
    <w:rsid w:val="005967F2"/>
    <w:rsid w:val="00597DD2"/>
    <w:rsid w:val="005B1CE8"/>
    <w:rsid w:val="005B1CF8"/>
    <w:rsid w:val="005B27C1"/>
    <w:rsid w:val="005C5B91"/>
    <w:rsid w:val="005D0407"/>
    <w:rsid w:val="005D0B22"/>
    <w:rsid w:val="005D6BB7"/>
    <w:rsid w:val="005D7917"/>
    <w:rsid w:val="005E0CC8"/>
    <w:rsid w:val="005E26D2"/>
    <w:rsid w:val="005F1C06"/>
    <w:rsid w:val="005F675B"/>
    <w:rsid w:val="005F71D7"/>
    <w:rsid w:val="00601A1B"/>
    <w:rsid w:val="00616586"/>
    <w:rsid w:val="006253E6"/>
    <w:rsid w:val="00626ACA"/>
    <w:rsid w:val="00637D19"/>
    <w:rsid w:val="00643CA9"/>
    <w:rsid w:val="00651D52"/>
    <w:rsid w:val="00654D2C"/>
    <w:rsid w:val="006567E4"/>
    <w:rsid w:val="0066755F"/>
    <w:rsid w:val="00673DE3"/>
    <w:rsid w:val="00680899"/>
    <w:rsid w:val="0068281C"/>
    <w:rsid w:val="00686B82"/>
    <w:rsid w:val="00686C54"/>
    <w:rsid w:val="006940FC"/>
    <w:rsid w:val="006A38AB"/>
    <w:rsid w:val="006A411C"/>
    <w:rsid w:val="006D4445"/>
    <w:rsid w:val="006D4DCA"/>
    <w:rsid w:val="006E042A"/>
    <w:rsid w:val="006E28D5"/>
    <w:rsid w:val="006F5283"/>
    <w:rsid w:val="006F5A3A"/>
    <w:rsid w:val="006F678A"/>
    <w:rsid w:val="006F7CBB"/>
    <w:rsid w:val="00702DEF"/>
    <w:rsid w:val="0071508C"/>
    <w:rsid w:val="00721583"/>
    <w:rsid w:val="00722F18"/>
    <w:rsid w:val="007244EF"/>
    <w:rsid w:val="00724540"/>
    <w:rsid w:val="00725703"/>
    <w:rsid w:val="007339BD"/>
    <w:rsid w:val="00733CD5"/>
    <w:rsid w:val="007364A9"/>
    <w:rsid w:val="00740129"/>
    <w:rsid w:val="00742CFD"/>
    <w:rsid w:val="00746289"/>
    <w:rsid w:val="00747A21"/>
    <w:rsid w:val="00752E83"/>
    <w:rsid w:val="00753CD4"/>
    <w:rsid w:val="00755BEF"/>
    <w:rsid w:val="0076005B"/>
    <w:rsid w:val="00760F2F"/>
    <w:rsid w:val="0076481A"/>
    <w:rsid w:val="00764EF0"/>
    <w:rsid w:val="00766377"/>
    <w:rsid w:val="00771F67"/>
    <w:rsid w:val="00772098"/>
    <w:rsid w:val="00772C1E"/>
    <w:rsid w:val="0077797C"/>
    <w:rsid w:val="00783C20"/>
    <w:rsid w:val="00784D20"/>
    <w:rsid w:val="00787317"/>
    <w:rsid w:val="007A41E8"/>
    <w:rsid w:val="007B6BB1"/>
    <w:rsid w:val="007B70D4"/>
    <w:rsid w:val="007C2867"/>
    <w:rsid w:val="007C2AEB"/>
    <w:rsid w:val="007D29B7"/>
    <w:rsid w:val="007D4DA1"/>
    <w:rsid w:val="007E0FE0"/>
    <w:rsid w:val="007E1972"/>
    <w:rsid w:val="007E37F8"/>
    <w:rsid w:val="007E4A90"/>
    <w:rsid w:val="007F075D"/>
    <w:rsid w:val="008144E7"/>
    <w:rsid w:val="00814B32"/>
    <w:rsid w:val="00814EB3"/>
    <w:rsid w:val="008227DE"/>
    <w:rsid w:val="00825C87"/>
    <w:rsid w:val="00827242"/>
    <w:rsid w:val="00846D89"/>
    <w:rsid w:val="00850196"/>
    <w:rsid w:val="00850331"/>
    <w:rsid w:val="008511BF"/>
    <w:rsid w:val="00857B42"/>
    <w:rsid w:val="008614FF"/>
    <w:rsid w:val="00874FCE"/>
    <w:rsid w:val="00892ABB"/>
    <w:rsid w:val="008A54FC"/>
    <w:rsid w:val="008A58E4"/>
    <w:rsid w:val="008B12A8"/>
    <w:rsid w:val="008C2889"/>
    <w:rsid w:val="008E0A1D"/>
    <w:rsid w:val="008E538B"/>
    <w:rsid w:val="009028C6"/>
    <w:rsid w:val="0090574B"/>
    <w:rsid w:val="00907F57"/>
    <w:rsid w:val="00911E93"/>
    <w:rsid w:val="00914652"/>
    <w:rsid w:val="009149C4"/>
    <w:rsid w:val="0091746D"/>
    <w:rsid w:val="009238F5"/>
    <w:rsid w:val="00934B92"/>
    <w:rsid w:val="00935449"/>
    <w:rsid w:val="0094543A"/>
    <w:rsid w:val="009553BC"/>
    <w:rsid w:val="00957392"/>
    <w:rsid w:val="00961027"/>
    <w:rsid w:val="009659A0"/>
    <w:rsid w:val="0097614A"/>
    <w:rsid w:val="009A5D7C"/>
    <w:rsid w:val="009C0E1B"/>
    <w:rsid w:val="009C34EC"/>
    <w:rsid w:val="009C65C2"/>
    <w:rsid w:val="009D5334"/>
    <w:rsid w:val="009E26C5"/>
    <w:rsid w:val="009E2BB2"/>
    <w:rsid w:val="009F0D8C"/>
    <w:rsid w:val="009F1588"/>
    <w:rsid w:val="00A00C0B"/>
    <w:rsid w:val="00A05C0B"/>
    <w:rsid w:val="00A23D29"/>
    <w:rsid w:val="00A32942"/>
    <w:rsid w:val="00A60A01"/>
    <w:rsid w:val="00A709B8"/>
    <w:rsid w:val="00A73830"/>
    <w:rsid w:val="00A74C19"/>
    <w:rsid w:val="00A76481"/>
    <w:rsid w:val="00A82B93"/>
    <w:rsid w:val="00A84C80"/>
    <w:rsid w:val="00A9180A"/>
    <w:rsid w:val="00AA6D52"/>
    <w:rsid w:val="00AC11DF"/>
    <w:rsid w:val="00AD1959"/>
    <w:rsid w:val="00AD257A"/>
    <w:rsid w:val="00AE211C"/>
    <w:rsid w:val="00AF4612"/>
    <w:rsid w:val="00AF5FE5"/>
    <w:rsid w:val="00B00B5B"/>
    <w:rsid w:val="00B04044"/>
    <w:rsid w:val="00B046A0"/>
    <w:rsid w:val="00B3091A"/>
    <w:rsid w:val="00B3658D"/>
    <w:rsid w:val="00B46B7B"/>
    <w:rsid w:val="00B6257D"/>
    <w:rsid w:val="00B765AB"/>
    <w:rsid w:val="00B8112F"/>
    <w:rsid w:val="00B82D46"/>
    <w:rsid w:val="00B85F09"/>
    <w:rsid w:val="00B9354A"/>
    <w:rsid w:val="00BA1446"/>
    <w:rsid w:val="00BA339C"/>
    <w:rsid w:val="00BB52A3"/>
    <w:rsid w:val="00BC3CDC"/>
    <w:rsid w:val="00BE0B12"/>
    <w:rsid w:val="00BE2022"/>
    <w:rsid w:val="00BE4D93"/>
    <w:rsid w:val="00BE6220"/>
    <w:rsid w:val="00BF1E42"/>
    <w:rsid w:val="00BF2931"/>
    <w:rsid w:val="00BF2C3E"/>
    <w:rsid w:val="00BF31EA"/>
    <w:rsid w:val="00BF5AEA"/>
    <w:rsid w:val="00BF5B66"/>
    <w:rsid w:val="00BF5B7E"/>
    <w:rsid w:val="00BF6D1F"/>
    <w:rsid w:val="00C0189A"/>
    <w:rsid w:val="00C06F84"/>
    <w:rsid w:val="00C10EE0"/>
    <w:rsid w:val="00C12349"/>
    <w:rsid w:val="00C12360"/>
    <w:rsid w:val="00C12BFE"/>
    <w:rsid w:val="00C13D6D"/>
    <w:rsid w:val="00C268ED"/>
    <w:rsid w:val="00C31015"/>
    <w:rsid w:val="00C32E69"/>
    <w:rsid w:val="00C37E90"/>
    <w:rsid w:val="00C53035"/>
    <w:rsid w:val="00C57644"/>
    <w:rsid w:val="00C57FE0"/>
    <w:rsid w:val="00C61593"/>
    <w:rsid w:val="00C6242C"/>
    <w:rsid w:val="00C638CE"/>
    <w:rsid w:val="00C6485A"/>
    <w:rsid w:val="00C707AE"/>
    <w:rsid w:val="00C72534"/>
    <w:rsid w:val="00C752C9"/>
    <w:rsid w:val="00C76B81"/>
    <w:rsid w:val="00C822BA"/>
    <w:rsid w:val="00C84B54"/>
    <w:rsid w:val="00C86096"/>
    <w:rsid w:val="00C919B3"/>
    <w:rsid w:val="00C95A71"/>
    <w:rsid w:val="00CB16BC"/>
    <w:rsid w:val="00CB7BB6"/>
    <w:rsid w:val="00CC78F4"/>
    <w:rsid w:val="00CD2AA4"/>
    <w:rsid w:val="00CE3A49"/>
    <w:rsid w:val="00CE7EFB"/>
    <w:rsid w:val="00CF0204"/>
    <w:rsid w:val="00CF4C71"/>
    <w:rsid w:val="00CF6668"/>
    <w:rsid w:val="00D10FD5"/>
    <w:rsid w:val="00D11844"/>
    <w:rsid w:val="00D13C4A"/>
    <w:rsid w:val="00D3060A"/>
    <w:rsid w:val="00D42092"/>
    <w:rsid w:val="00D55DD7"/>
    <w:rsid w:val="00D64DCE"/>
    <w:rsid w:val="00D65B6B"/>
    <w:rsid w:val="00D709A7"/>
    <w:rsid w:val="00D75C8C"/>
    <w:rsid w:val="00D91F91"/>
    <w:rsid w:val="00D937A7"/>
    <w:rsid w:val="00DA2727"/>
    <w:rsid w:val="00DA304D"/>
    <w:rsid w:val="00DB04C6"/>
    <w:rsid w:val="00DB6603"/>
    <w:rsid w:val="00DB6717"/>
    <w:rsid w:val="00DC5B22"/>
    <w:rsid w:val="00DD73B6"/>
    <w:rsid w:val="00DE6E0F"/>
    <w:rsid w:val="00DF3C74"/>
    <w:rsid w:val="00E05C0D"/>
    <w:rsid w:val="00E138E2"/>
    <w:rsid w:val="00E2014E"/>
    <w:rsid w:val="00E20834"/>
    <w:rsid w:val="00E22283"/>
    <w:rsid w:val="00E24572"/>
    <w:rsid w:val="00E32E5E"/>
    <w:rsid w:val="00E34DDD"/>
    <w:rsid w:val="00E42D58"/>
    <w:rsid w:val="00E535D0"/>
    <w:rsid w:val="00E65923"/>
    <w:rsid w:val="00E708D5"/>
    <w:rsid w:val="00E76B36"/>
    <w:rsid w:val="00E76C06"/>
    <w:rsid w:val="00E77C71"/>
    <w:rsid w:val="00E83787"/>
    <w:rsid w:val="00E83A75"/>
    <w:rsid w:val="00E83E54"/>
    <w:rsid w:val="00E91AA6"/>
    <w:rsid w:val="00E94A1D"/>
    <w:rsid w:val="00EA2C8E"/>
    <w:rsid w:val="00EA30D0"/>
    <w:rsid w:val="00EC7925"/>
    <w:rsid w:val="00ED583E"/>
    <w:rsid w:val="00EF5DD6"/>
    <w:rsid w:val="00F0189B"/>
    <w:rsid w:val="00F02EB5"/>
    <w:rsid w:val="00F0339D"/>
    <w:rsid w:val="00F05AE4"/>
    <w:rsid w:val="00F06A1D"/>
    <w:rsid w:val="00F108D3"/>
    <w:rsid w:val="00F41CEA"/>
    <w:rsid w:val="00F50A00"/>
    <w:rsid w:val="00F51878"/>
    <w:rsid w:val="00F53C14"/>
    <w:rsid w:val="00F55946"/>
    <w:rsid w:val="00F60A01"/>
    <w:rsid w:val="00F653D6"/>
    <w:rsid w:val="00F66C75"/>
    <w:rsid w:val="00F67F64"/>
    <w:rsid w:val="00F70002"/>
    <w:rsid w:val="00F74803"/>
    <w:rsid w:val="00F74BB9"/>
    <w:rsid w:val="00F82DC8"/>
    <w:rsid w:val="00F875F9"/>
    <w:rsid w:val="00F93216"/>
    <w:rsid w:val="00F97DF5"/>
    <w:rsid w:val="00FB1EE1"/>
    <w:rsid w:val="00FB26C4"/>
    <w:rsid w:val="00FB5D41"/>
    <w:rsid w:val="00FC0609"/>
    <w:rsid w:val="00FC4EED"/>
    <w:rsid w:val="00FC5281"/>
    <w:rsid w:val="00FD1E61"/>
    <w:rsid w:val="00FD2855"/>
    <w:rsid w:val="00FE3D3F"/>
    <w:rsid w:val="00FE6B01"/>
    <w:rsid w:val="00FF0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D79CDEA-3B85-4A10-A724-292D5D57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0">
    <w:name w:val="heading 1"/>
    <w:basedOn w:val="a3"/>
    <w:next w:val="a3"/>
    <w:link w:val="11"/>
    <w:qFormat/>
    <w:rsid w:val="00DE6E0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3"/>
    <w:next w:val="a3"/>
    <w:link w:val="20"/>
    <w:qFormat/>
    <w:rsid w:val="00F70002"/>
    <w:pPr>
      <w:keepNext/>
      <w:spacing w:before="240" w:after="60" w:line="240" w:lineRule="auto"/>
      <w:outlineLvl w:val="1"/>
    </w:pPr>
    <w:rPr>
      <w:rFonts w:ascii="Arial" w:eastAsia="Calibri" w:hAnsi="Arial" w:cs="Arial"/>
      <w:b/>
      <w:bCs/>
      <w:i/>
      <w:iCs/>
      <w:sz w:val="28"/>
      <w:szCs w:val="28"/>
      <w:lang w:eastAsia="ru-RU"/>
    </w:rPr>
  </w:style>
  <w:style w:type="paragraph" w:styleId="4">
    <w:name w:val="heading 4"/>
    <w:basedOn w:val="a3"/>
    <w:next w:val="a3"/>
    <w:link w:val="40"/>
    <w:qFormat/>
    <w:rsid w:val="00F7000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3"/>
    <w:next w:val="a3"/>
    <w:link w:val="60"/>
    <w:qFormat/>
    <w:rsid w:val="00F70002"/>
    <w:pPr>
      <w:spacing w:before="240" w:after="60" w:line="240" w:lineRule="auto"/>
      <w:outlineLvl w:val="5"/>
    </w:pPr>
    <w:rPr>
      <w:rFonts w:ascii="Calibri" w:eastAsia="Calibri" w:hAnsi="Calibri" w:cs="Times New Roman"/>
      <w:b/>
      <w:bCs/>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1F7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Bullet List,FooterText,numbered"/>
    <w:basedOn w:val="a3"/>
    <w:link w:val="a9"/>
    <w:uiPriority w:val="34"/>
    <w:qFormat/>
    <w:rsid w:val="00C31015"/>
    <w:pPr>
      <w:ind w:left="720"/>
      <w:contextualSpacing/>
    </w:pPr>
  </w:style>
  <w:style w:type="character" w:styleId="aa">
    <w:name w:val="Hyperlink"/>
    <w:basedOn w:val="a4"/>
    <w:unhideWhenUsed/>
    <w:rsid w:val="00C12360"/>
    <w:rPr>
      <w:color w:val="0000FF" w:themeColor="hyperlink"/>
      <w:u w:val="single"/>
    </w:rPr>
  </w:style>
  <w:style w:type="paragraph" w:styleId="ab">
    <w:name w:val="Balloon Text"/>
    <w:basedOn w:val="a3"/>
    <w:link w:val="ac"/>
    <w:uiPriority w:val="99"/>
    <w:semiHidden/>
    <w:unhideWhenUsed/>
    <w:rsid w:val="006253E6"/>
    <w:pPr>
      <w:spacing w:after="0" w:line="240" w:lineRule="auto"/>
    </w:pPr>
    <w:rPr>
      <w:rFonts w:ascii="Tahoma" w:hAnsi="Tahoma" w:cs="Tahoma"/>
      <w:sz w:val="16"/>
      <w:szCs w:val="16"/>
    </w:rPr>
  </w:style>
  <w:style w:type="character" w:customStyle="1" w:styleId="ac">
    <w:name w:val="Текст выноски Знак"/>
    <w:basedOn w:val="a4"/>
    <w:link w:val="ab"/>
    <w:uiPriority w:val="99"/>
    <w:semiHidden/>
    <w:rsid w:val="006253E6"/>
    <w:rPr>
      <w:rFonts w:ascii="Tahoma" w:hAnsi="Tahoma" w:cs="Tahoma"/>
      <w:sz w:val="16"/>
      <w:szCs w:val="16"/>
    </w:rPr>
  </w:style>
  <w:style w:type="paragraph" w:styleId="ad">
    <w:name w:val="header"/>
    <w:basedOn w:val="a3"/>
    <w:link w:val="ae"/>
    <w:uiPriority w:val="99"/>
    <w:unhideWhenUsed/>
    <w:rsid w:val="006253E6"/>
    <w:pPr>
      <w:tabs>
        <w:tab w:val="center" w:pos="4677"/>
        <w:tab w:val="right" w:pos="9355"/>
      </w:tabs>
      <w:spacing w:after="0" w:line="240" w:lineRule="auto"/>
    </w:pPr>
  </w:style>
  <w:style w:type="character" w:customStyle="1" w:styleId="ae">
    <w:name w:val="Верхний колонтитул Знак"/>
    <w:basedOn w:val="a4"/>
    <w:link w:val="ad"/>
    <w:uiPriority w:val="99"/>
    <w:rsid w:val="006253E6"/>
  </w:style>
  <w:style w:type="paragraph" w:styleId="af">
    <w:name w:val="No Spacing"/>
    <w:link w:val="af0"/>
    <w:uiPriority w:val="1"/>
    <w:qFormat/>
    <w:rsid w:val="007364A9"/>
    <w:pPr>
      <w:spacing w:after="0" w:line="240" w:lineRule="auto"/>
    </w:pPr>
  </w:style>
  <w:style w:type="paragraph" w:styleId="af1">
    <w:name w:val="footer"/>
    <w:basedOn w:val="a3"/>
    <w:link w:val="af2"/>
    <w:uiPriority w:val="99"/>
    <w:unhideWhenUsed/>
    <w:rsid w:val="007364A9"/>
    <w:pPr>
      <w:tabs>
        <w:tab w:val="center" w:pos="4677"/>
        <w:tab w:val="right" w:pos="9355"/>
      </w:tabs>
      <w:spacing w:after="0" w:line="240" w:lineRule="auto"/>
    </w:pPr>
  </w:style>
  <w:style w:type="character" w:customStyle="1" w:styleId="af2">
    <w:name w:val="Нижний колонтитул Знак"/>
    <w:basedOn w:val="a4"/>
    <w:link w:val="af1"/>
    <w:uiPriority w:val="99"/>
    <w:rsid w:val="007364A9"/>
  </w:style>
  <w:style w:type="character" w:customStyle="1" w:styleId="11">
    <w:name w:val="Заголовок 1 Знак"/>
    <w:basedOn w:val="a4"/>
    <w:link w:val="10"/>
    <w:rsid w:val="00DE6E0F"/>
    <w:rPr>
      <w:rFonts w:ascii="Arial" w:eastAsia="Times New Roman" w:hAnsi="Arial" w:cs="Arial"/>
      <w:b/>
      <w:bCs/>
      <w:kern w:val="32"/>
      <w:sz w:val="32"/>
      <w:szCs w:val="32"/>
      <w:lang w:eastAsia="ru-RU"/>
    </w:rPr>
  </w:style>
  <w:style w:type="paragraph" w:customStyle="1" w:styleId="a0">
    <w:name w:val="Абзац первого уровня"/>
    <w:basedOn w:val="a3"/>
    <w:link w:val="af3"/>
    <w:uiPriority w:val="99"/>
    <w:qFormat/>
    <w:rsid w:val="00DE6E0F"/>
    <w:pPr>
      <w:numPr>
        <w:numId w:val="3"/>
      </w:numPr>
      <w:spacing w:before="120" w:after="120" w:line="240" w:lineRule="auto"/>
      <w:ind w:left="568" w:hanging="284"/>
      <w:jc w:val="both"/>
    </w:pPr>
    <w:rPr>
      <w:rFonts w:ascii="Calibri" w:eastAsia="Times New Roman" w:hAnsi="Calibri" w:cs="Times New Roman"/>
      <w:sz w:val="24"/>
      <w:szCs w:val="24"/>
      <w:lang w:eastAsia="ru-RU"/>
    </w:rPr>
  </w:style>
  <w:style w:type="paragraph" w:customStyle="1" w:styleId="a">
    <w:name w:val="Абзац второго уровня"/>
    <w:basedOn w:val="a3"/>
    <w:link w:val="af4"/>
    <w:qFormat/>
    <w:rsid w:val="00DE6E0F"/>
    <w:pPr>
      <w:numPr>
        <w:numId w:val="2"/>
      </w:numPr>
      <w:spacing w:before="120" w:after="120" w:line="240" w:lineRule="auto"/>
      <w:jc w:val="both"/>
    </w:pPr>
    <w:rPr>
      <w:rFonts w:ascii="Calibri" w:eastAsia="Times New Roman" w:hAnsi="Calibri" w:cs="ArialMT"/>
      <w:sz w:val="24"/>
      <w:szCs w:val="24"/>
      <w:lang w:eastAsia="ru-RU"/>
    </w:rPr>
  </w:style>
  <w:style w:type="character" w:customStyle="1" w:styleId="af3">
    <w:name w:val="Абзац первого уровня Знак"/>
    <w:basedOn w:val="a4"/>
    <w:link w:val="a0"/>
    <w:uiPriority w:val="99"/>
    <w:rsid w:val="00DE6E0F"/>
    <w:rPr>
      <w:rFonts w:ascii="Calibri" w:eastAsia="Times New Roman" w:hAnsi="Calibri" w:cs="Times New Roman"/>
      <w:sz w:val="24"/>
      <w:szCs w:val="24"/>
      <w:lang w:eastAsia="ru-RU"/>
    </w:rPr>
  </w:style>
  <w:style w:type="character" w:customStyle="1" w:styleId="af4">
    <w:name w:val="Абзац второго уровня Знак"/>
    <w:basedOn w:val="a4"/>
    <w:link w:val="a"/>
    <w:rsid w:val="00DE6E0F"/>
    <w:rPr>
      <w:rFonts w:ascii="Calibri" w:eastAsia="Times New Roman" w:hAnsi="Calibri" w:cs="ArialMT"/>
      <w:sz w:val="24"/>
      <w:szCs w:val="24"/>
      <w:lang w:eastAsia="ru-RU"/>
    </w:rPr>
  </w:style>
  <w:style w:type="character" w:customStyle="1" w:styleId="20">
    <w:name w:val="Заголовок 2 Знак"/>
    <w:basedOn w:val="a4"/>
    <w:link w:val="2"/>
    <w:rsid w:val="00F70002"/>
    <w:rPr>
      <w:rFonts w:ascii="Arial" w:eastAsia="Calibri" w:hAnsi="Arial" w:cs="Arial"/>
      <w:b/>
      <w:bCs/>
      <w:i/>
      <w:iCs/>
      <w:sz w:val="28"/>
      <w:szCs w:val="28"/>
      <w:lang w:eastAsia="ru-RU"/>
    </w:rPr>
  </w:style>
  <w:style w:type="character" w:customStyle="1" w:styleId="40">
    <w:name w:val="Заголовок 4 Знак"/>
    <w:basedOn w:val="a4"/>
    <w:link w:val="4"/>
    <w:rsid w:val="00F70002"/>
    <w:rPr>
      <w:rFonts w:ascii="Times New Roman" w:eastAsia="Times New Roman" w:hAnsi="Times New Roman" w:cs="Times New Roman"/>
      <w:b/>
      <w:bCs/>
      <w:sz w:val="28"/>
      <w:szCs w:val="28"/>
      <w:lang w:eastAsia="ru-RU"/>
    </w:rPr>
  </w:style>
  <w:style w:type="character" w:customStyle="1" w:styleId="60">
    <w:name w:val="Заголовок 6 Знак"/>
    <w:basedOn w:val="a4"/>
    <w:link w:val="6"/>
    <w:rsid w:val="00F70002"/>
    <w:rPr>
      <w:rFonts w:ascii="Calibri" w:eastAsia="Calibri" w:hAnsi="Calibri" w:cs="Times New Roman"/>
      <w:b/>
      <w:bCs/>
      <w:lang w:eastAsia="ru-RU"/>
    </w:rPr>
  </w:style>
  <w:style w:type="numbering" w:customStyle="1" w:styleId="12">
    <w:name w:val="Нет списка1"/>
    <w:next w:val="a6"/>
    <w:uiPriority w:val="99"/>
    <w:semiHidden/>
    <w:unhideWhenUsed/>
    <w:rsid w:val="00F70002"/>
  </w:style>
  <w:style w:type="paragraph" w:customStyle="1" w:styleId="3">
    <w:name w:val="Стиль3 Знак Знак"/>
    <w:basedOn w:val="21"/>
    <w:link w:val="30"/>
    <w:rsid w:val="00F70002"/>
  </w:style>
  <w:style w:type="character" w:customStyle="1" w:styleId="30">
    <w:name w:val="Стиль3 Знак Знак Знак"/>
    <w:link w:val="3"/>
    <w:rsid w:val="00F70002"/>
    <w:rPr>
      <w:rFonts w:ascii="Times New Roman" w:eastAsia="Times New Roman" w:hAnsi="Times New Roman" w:cs="Times New Roman"/>
      <w:sz w:val="20"/>
      <w:szCs w:val="20"/>
      <w:lang w:val="x-none" w:eastAsia="ru-RU"/>
    </w:rPr>
  </w:style>
  <w:style w:type="paragraph" w:styleId="31">
    <w:name w:val="Body Text 3"/>
    <w:basedOn w:val="a3"/>
    <w:link w:val="32"/>
    <w:rsid w:val="00F70002"/>
    <w:pPr>
      <w:spacing w:after="120" w:line="240" w:lineRule="auto"/>
    </w:pPr>
    <w:rPr>
      <w:rFonts w:ascii="Times New Roman" w:eastAsia="Times New Roman" w:hAnsi="Times New Roman" w:cs="Times New Roman"/>
      <w:sz w:val="16"/>
      <w:szCs w:val="16"/>
      <w:lang w:val="x-none" w:eastAsia="ru-RU"/>
    </w:rPr>
  </w:style>
  <w:style w:type="character" w:customStyle="1" w:styleId="32">
    <w:name w:val="Основной текст 3 Знак"/>
    <w:basedOn w:val="a4"/>
    <w:link w:val="31"/>
    <w:rsid w:val="00F70002"/>
    <w:rPr>
      <w:rFonts w:ascii="Times New Roman" w:eastAsia="Times New Roman" w:hAnsi="Times New Roman" w:cs="Times New Roman"/>
      <w:sz w:val="16"/>
      <w:szCs w:val="16"/>
      <w:lang w:val="x-none" w:eastAsia="ru-RU"/>
    </w:rPr>
  </w:style>
  <w:style w:type="paragraph" w:styleId="af5">
    <w:name w:val="Normal (Web)"/>
    <w:basedOn w:val="a3"/>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lock Text"/>
    <w:basedOn w:val="a3"/>
    <w:rsid w:val="00F70002"/>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styleId="af7">
    <w:name w:val="Body Text Indent"/>
    <w:basedOn w:val="a3"/>
    <w:link w:val="af8"/>
    <w:rsid w:val="00F70002"/>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8">
    <w:name w:val="Основной текст с отступом Знак"/>
    <w:basedOn w:val="a4"/>
    <w:link w:val="af7"/>
    <w:rsid w:val="00F70002"/>
    <w:rPr>
      <w:rFonts w:ascii="Times New Roman" w:eastAsia="Times New Roman" w:hAnsi="Times New Roman" w:cs="Times New Roman"/>
      <w:sz w:val="20"/>
      <w:szCs w:val="20"/>
      <w:lang w:val="x-none" w:eastAsia="ru-RU"/>
    </w:rPr>
  </w:style>
  <w:style w:type="paragraph" w:customStyle="1" w:styleId="-0">
    <w:name w:val="Контракт-пункт"/>
    <w:basedOn w:val="a3"/>
    <w:rsid w:val="00F70002"/>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ConsNonformat">
    <w:name w:val="ConsNonformat"/>
    <w:semiHidden/>
    <w:rsid w:val="00F7000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1">
    <w:name w:val="Body Text Indent 2"/>
    <w:basedOn w:val="a3"/>
    <w:link w:val="22"/>
    <w:uiPriority w:val="99"/>
    <w:semiHidden/>
    <w:unhideWhenUsed/>
    <w:rsid w:val="00F70002"/>
    <w:pPr>
      <w:spacing w:after="120" w:line="480" w:lineRule="auto"/>
      <w:ind w:left="283"/>
    </w:pPr>
    <w:rPr>
      <w:rFonts w:ascii="Times New Roman" w:eastAsia="Times New Roman" w:hAnsi="Times New Roman" w:cs="Times New Roman"/>
      <w:sz w:val="20"/>
      <w:szCs w:val="20"/>
      <w:lang w:val="x-none" w:eastAsia="ru-RU"/>
    </w:rPr>
  </w:style>
  <w:style w:type="character" w:customStyle="1" w:styleId="22">
    <w:name w:val="Основной текст с отступом 2 Знак"/>
    <w:basedOn w:val="a4"/>
    <w:link w:val="21"/>
    <w:uiPriority w:val="99"/>
    <w:semiHidden/>
    <w:rsid w:val="00F70002"/>
    <w:rPr>
      <w:rFonts w:ascii="Times New Roman" w:eastAsia="Times New Roman" w:hAnsi="Times New Roman" w:cs="Times New Roman"/>
      <w:sz w:val="20"/>
      <w:szCs w:val="20"/>
      <w:lang w:val="x-none" w:eastAsia="ru-RU"/>
    </w:rPr>
  </w:style>
  <w:style w:type="paragraph" w:customStyle="1" w:styleId="af9">
    <w:name w:val="Знак"/>
    <w:basedOn w:val="a3"/>
    <w:rsid w:val="00F700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a">
    <w:name w:val="Заголовок"/>
    <w:basedOn w:val="a3"/>
    <w:next w:val="afb"/>
    <w:rsid w:val="00F70002"/>
    <w:pPr>
      <w:keepNext/>
      <w:suppressAutoHyphens/>
      <w:spacing w:before="240" w:after="0" w:line="100" w:lineRule="atLeast"/>
    </w:pPr>
    <w:rPr>
      <w:rFonts w:ascii="Arial" w:eastAsia="Times New Roman" w:hAnsi="Arial" w:cs="Arial"/>
      <w:b/>
      <w:bCs/>
      <w:kern w:val="2"/>
      <w:sz w:val="28"/>
      <w:szCs w:val="28"/>
      <w:lang w:eastAsia="ar-SA"/>
    </w:rPr>
  </w:style>
  <w:style w:type="paragraph" w:styleId="afb">
    <w:name w:val="Body Text"/>
    <w:basedOn w:val="a3"/>
    <w:link w:val="afc"/>
    <w:uiPriority w:val="99"/>
    <w:semiHidden/>
    <w:unhideWhenUsed/>
    <w:rsid w:val="00F70002"/>
    <w:pPr>
      <w:spacing w:after="120" w:line="240" w:lineRule="auto"/>
    </w:pPr>
    <w:rPr>
      <w:rFonts w:ascii="Times New Roman" w:eastAsia="Times New Roman" w:hAnsi="Times New Roman" w:cs="Times New Roman"/>
      <w:sz w:val="20"/>
      <w:szCs w:val="20"/>
      <w:lang w:val="x-none" w:eastAsia="x-none"/>
    </w:rPr>
  </w:style>
  <w:style w:type="character" w:customStyle="1" w:styleId="afc">
    <w:name w:val="Основной текст Знак"/>
    <w:basedOn w:val="a4"/>
    <w:link w:val="afb"/>
    <w:uiPriority w:val="99"/>
    <w:semiHidden/>
    <w:rsid w:val="00F70002"/>
    <w:rPr>
      <w:rFonts w:ascii="Times New Roman" w:eastAsia="Times New Roman" w:hAnsi="Times New Roman" w:cs="Times New Roman"/>
      <w:sz w:val="20"/>
      <w:szCs w:val="20"/>
      <w:lang w:val="x-none" w:eastAsia="x-none"/>
    </w:rPr>
  </w:style>
  <w:style w:type="table" w:customStyle="1" w:styleId="13">
    <w:name w:val="Сетка таблицы1"/>
    <w:basedOn w:val="a5"/>
    <w:next w:val="a7"/>
    <w:rsid w:val="00F7000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Пункт"/>
    <w:basedOn w:val="a3"/>
    <w:rsid w:val="00F70002"/>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
    <w:name w:val="Контракт-раздел"/>
    <w:basedOn w:val="a3"/>
    <w:next w:val="-0"/>
    <w:rsid w:val="00F70002"/>
    <w:pPr>
      <w:keepNext/>
      <w:numPr>
        <w:numId w:val="4"/>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3"/>
    <w:rsid w:val="00F70002"/>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rsid w:val="00F70002"/>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styleId="33">
    <w:name w:val="Body Text Indent 3"/>
    <w:basedOn w:val="a3"/>
    <w:link w:val="34"/>
    <w:rsid w:val="00F7000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4">
    <w:name w:val="Основной текст с отступом 3 Знак"/>
    <w:basedOn w:val="a4"/>
    <w:link w:val="33"/>
    <w:rsid w:val="00F70002"/>
    <w:rPr>
      <w:rFonts w:ascii="Times New Roman" w:eastAsia="Times New Roman" w:hAnsi="Times New Roman" w:cs="Times New Roman"/>
      <w:sz w:val="16"/>
      <w:szCs w:val="16"/>
      <w:lang w:val="x-none" w:eastAsia="x-none"/>
    </w:rPr>
  </w:style>
  <w:style w:type="character" w:customStyle="1" w:styleId="27">
    <w:name w:val="Знак Знак27"/>
    <w:rsid w:val="00F70002"/>
    <w:rPr>
      <w:rFonts w:ascii="Times New Roman" w:eastAsia="Times New Roman" w:hAnsi="Times New Roman" w:cs="Times New Roman"/>
      <w:b/>
      <w:kern w:val="28"/>
      <w:sz w:val="32"/>
      <w:szCs w:val="20"/>
      <w:lang w:eastAsia="ru-RU"/>
    </w:rPr>
  </w:style>
  <w:style w:type="paragraph" w:customStyle="1" w:styleId="35">
    <w:name w:val="Стиль3"/>
    <w:basedOn w:val="a3"/>
    <w:rsid w:val="00F70002"/>
    <w:pPr>
      <w:spacing w:after="0" w:line="240" w:lineRule="auto"/>
      <w:jc w:val="both"/>
    </w:pPr>
    <w:rPr>
      <w:rFonts w:ascii="Times New Roman" w:eastAsia="Times New Roman" w:hAnsi="Times New Roman" w:cs="Times New Roman"/>
      <w:sz w:val="20"/>
      <w:szCs w:val="20"/>
      <w:lang w:eastAsia="ru-RU"/>
    </w:rPr>
  </w:style>
  <w:style w:type="paragraph" w:styleId="23">
    <w:name w:val="Body Text 2"/>
    <w:basedOn w:val="a3"/>
    <w:link w:val="24"/>
    <w:rsid w:val="00F70002"/>
    <w:pPr>
      <w:spacing w:after="120" w:line="480" w:lineRule="auto"/>
    </w:pPr>
    <w:rPr>
      <w:rFonts w:ascii="Calibri" w:eastAsia="Calibri" w:hAnsi="Calibri" w:cs="Times New Roman"/>
      <w:sz w:val="20"/>
      <w:szCs w:val="20"/>
      <w:lang w:eastAsia="ru-RU"/>
    </w:rPr>
  </w:style>
  <w:style w:type="character" w:customStyle="1" w:styleId="24">
    <w:name w:val="Основной текст 2 Знак"/>
    <w:basedOn w:val="a4"/>
    <w:link w:val="23"/>
    <w:rsid w:val="00F70002"/>
    <w:rPr>
      <w:rFonts w:ascii="Calibri" w:eastAsia="Calibri" w:hAnsi="Calibri" w:cs="Times New Roman"/>
      <w:sz w:val="20"/>
      <w:szCs w:val="20"/>
      <w:lang w:eastAsia="ru-RU"/>
    </w:rPr>
  </w:style>
  <w:style w:type="paragraph" w:customStyle="1" w:styleId="ConsNormal">
    <w:name w:val="ConsNormal"/>
    <w:rsid w:val="00F7000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Web">
    <w:name w:val="Обычный (Web)"/>
    <w:basedOn w:val="a3"/>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Нормальный"/>
    <w:rsid w:val="00F70002"/>
    <w:pPr>
      <w:widowControl w:val="0"/>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F70002"/>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character" w:customStyle="1" w:styleId="15">
    <w:name w:val="Знак Знак15"/>
    <w:rsid w:val="00F70002"/>
    <w:rPr>
      <w:rFonts w:ascii="Times New Roman" w:eastAsia="Times New Roman" w:hAnsi="Times New Roman" w:cs="Times New Roman"/>
      <w:sz w:val="20"/>
      <w:szCs w:val="20"/>
      <w:lang w:eastAsia="ru-RU"/>
    </w:rPr>
  </w:style>
  <w:style w:type="paragraph" w:customStyle="1" w:styleId="25">
    <w:name w:val="Знак2 Знак Знак Знак"/>
    <w:basedOn w:val="a3"/>
    <w:rsid w:val="00F7000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1">
    <w:name w:val="Style 1"/>
    <w:basedOn w:val="a3"/>
    <w:rsid w:val="00F70002"/>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ConsPlusNormal">
    <w:name w:val="ConsPlusNormal"/>
    <w:link w:val="ConsPlusNormal0"/>
    <w:rsid w:val="00F700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70002"/>
    <w:rPr>
      <w:rFonts w:ascii="Arial" w:eastAsia="Times New Roman" w:hAnsi="Arial" w:cs="Arial"/>
      <w:sz w:val="20"/>
      <w:szCs w:val="20"/>
      <w:lang w:eastAsia="ru-RU"/>
    </w:rPr>
  </w:style>
  <w:style w:type="paragraph" w:customStyle="1" w:styleId="Preformat">
    <w:name w:val="Preformat"/>
    <w:rsid w:val="00F70002"/>
    <w:pPr>
      <w:spacing w:after="0" w:line="240" w:lineRule="auto"/>
    </w:pPr>
    <w:rPr>
      <w:rFonts w:ascii="Courier New" w:eastAsia="Times New Roman" w:hAnsi="Courier New" w:cs="Times New Roman"/>
      <w:snapToGrid w:val="0"/>
      <w:sz w:val="20"/>
      <w:szCs w:val="20"/>
      <w:lang w:eastAsia="ru-RU"/>
    </w:rPr>
  </w:style>
  <w:style w:type="paragraph" w:styleId="aff">
    <w:name w:val="Body Text First Indent"/>
    <w:basedOn w:val="afb"/>
    <w:link w:val="aff0"/>
    <w:rsid w:val="00F70002"/>
    <w:pPr>
      <w:ind w:firstLine="210"/>
    </w:pPr>
  </w:style>
  <w:style w:type="character" w:customStyle="1" w:styleId="aff0">
    <w:name w:val="Красная строка Знак"/>
    <w:basedOn w:val="afc"/>
    <w:link w:val="aff"/>
    <w:rsid w:val="00F70002"/>
    <w:rPr>
      <w:rFonts w:ascii="Times New Roman" w:eastAsia="Times New Roman" w:hAnsi="Times New Roman" w:cs="Times New Roman"/>
      <w:sz w:val="20"/>
      <w:szCs w:val="20"/>
      <w:lang w:val="x-none" w:eastAsia="x-none"/>
    </w:rPr>
  </w:style>
  <w:style w:type="paragraph" w:customStyle="1" w:styleId="36">
    <w:name w:val="3"/>
    <w:basedOn w:val="a3"/>
    <w:rsid w:val="00F70002"/>
    <w:pPr>
      <w:spacing w:after="0" w:line="240" w:lineRule="auto"/>
      <w:jc w:val="both"/>
    </w:pPr>
    <w:rPr>
      <w:rFonts w:ascii="Times New Roman" w:eastAsia="Times New Roman" w:hAnsi="Times New Roman" w:cs="Times New Roman"/>
      <w:sz w:val="24"/>
      <w:szCs w:val="24"/>
      <w:lang w:eastAsia="ru-RU"/>
    </w:rPr>
  </w:style>
  <w:style w:type="paragraph" w:styleId="aff1">
    <w:name w:val="List"/>
    <w:basedOn w:val="a3"/>
    <w:rsid w:val="00F70002"/>
    <w:pPr>
      <w:spacing w:after="60" w:line="240" w:lineRule="auto"/>
      <w:ind w:left="283" w:hanging="283"/>
      <w:jc w:val="both"/>
    </w:pPr>
    <w:rPr>
      <w:rFonts w:ascii="Times New Roman" w:eastAsia="Times New Roman" w:hAnsi="Times New Roman" w:cs="Times New Roman"/>
      <w:sz w:val="24"/>
      <w:szCs w:val="24"/>
      <w:lang w:eastAsia="ru-RU"/>
    </w:rPr>
  </w:style>
  <w:style w:type="paragraph" w:styleId="26">
    <w:name w:val="List 2"/>
    <w:basedOn w:val="a3"/>
    <w:rsid w:val="00F70002"/>
    <w:pPr>
      <w:spacing w:after="60" w:line="240" w:lineRule="auto"/>
      <w:ind w:left="566" w:hanging="283"/>
      <w:jc w:val="both"/>
    </w:pPr>
    <w:rPr>
      <w:rFonts w:ascii="Times New Roman" w:eastAsia="Times New Roman" w:hAnsi="Times New Roman" w:cs="Times New Roman"/>
      <w:sz w:val="24"/>
      <w:szCs w:val="24"/>
      <w:lang w:eastAsia="ru-RU"/>
    </w:rPr>
  </w:style>
  <w:style w:type="character" w:styleId="aff2">
    <w:name w:val="Emphasis"/>
    <w:qFormat/>
    <w:rsid w:val="00F70002"/>
    <w:rPr>
      <w:i/>
      <w:iCs/>
    </w:rPr>
  </w:style>
  <w:style w:type="paragraph" w:customStyle="1" w:styleId="ConsPlusNonformat">
    <w:name w:val="ConsPlusNonformat"/>
    <w:uiPriority w:val="99"/>
    <w:rsid w:val="00F700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000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F70002"/>
    <w:pPr>
      <w:autoSpaceDE w:val="0"/>
      <w:autoSpaceDN w:val="0"/>
      <w:adjustRightInd w:val="0"/>
      <w:spacing w:after="0" w:line="240" w:lineRule="auto"/>
    </w:pPr>
    <w:rPr>
      <w:rFonts w:ascii="Arial" w:eastAsia="Times New Roman" w:hAnsi="Arial" w:cs="Arial"/>
      <w:sz w:val="20"/>
      <w:szCs w:val="20"/>
      <w:lang w:eastAsia="ru-RU"/>
    </w:rPr>
  </w:style>
  <w:style w:type="character" w:styleId="HTML">
    <w:name w:val="HTML Typewriter"/>
    <w:uiPriority w:val="99"/>
    <w:semiHidden/>
    <w:unhideWhenUsed/>
    <w:rsid w:val="00F70002"/>
    <w:rPr>
      <w:rFonts w:ascii="Courier New" w:eastAsia="Times New Roman" w:hAnsi="Courier New" w:cs="Courier New" w:hint="default"/>
      <w:sz w:val="20"/>
      <w:szCs w:val="20"/>
    </w:rPr>
  </w:style>
  <w:style w:type="character" w:styleId="aff3">
    <w:name w:val="FollowedHyperlink"/>
    <w:uiPriority w:val="99"/>
    <w:semiHidden/>
    <w:unhideWhenUsed/>
    <w:rsid w:val="00F70002"/>
    <w:rPr>
      <w:color w:val="800080"/>
      <w:u w:val="single"/>
    </w:rPr>
  </w:style>
  <w:style w:type="character" w:styleId="aff4">
    <w:name w:val="annotation reference"/>
    <w:unhideWhenUsed/>
    <w:rsid w:val="00F70002"/>
    <w:rPr>
      <w:sz w:val="16"/>
      <w:szCs w:val="16"/>
    </w:rPr>
  </w:style>
  <w:style w:type="paragraph" w:styleId="aff5">
    <w:name w:val="annotation text"/>
    <w:basedOn w:val="a3"/>
    <w:link w:val="aff6"/>
    <w:uiPriority w:val="99"/>
    <w:unhideWhenUsed/>
    <w:rsid w:val="00F70002"/>
    <w:pPr>
      <w:spacing w:after="0" w:line="240" w:lineRule="auto"/>
    </w:pPr>
    <w:rPr>
      <w:rFonts w:ascii="Times New Roman" w:eastAsia="Times New Roman" w:hAnsi="Times New Roman" w:cs="Times New Roman"/>
      <w:sz w:val="20"/>
      <w:szCs w:val="20"/>
      <w:lang w:val="x-none" w:eastAsia="x-none"/>
    </w:rPr>
  </w:style>
  <w:style w:type="character" w:customStyle="1" w:styleId="aff6">
    <w:name w:val="Текст примечания Знак"/>
    <w:basedOn w:val="a4"/>
    <w:link w:val="aff5"/>
    <w:uiPriority w:val="99"/>
    <w:rsid w:val="00F70002"/>
    <w:rPr>
      <w:rFonts w:ascii="Times New Roman" w:eastAsia="Times New Roman" w:hAnsi="Times New Roman" w:cs="Times New Roman"/>
      <w:sz w:val="20"/>
      <w:szCs w:val="20"/>
      <w:lang w:val="x-none" w:eastAsia="x-none"/>
    </w:rPr>
  </w:style>
  <w:style w:type="paragraph" w:styleId="aff7">
    <w:name w:val="annotation subject"/>
    <w:basedOn w:val="aff5"/>
    <w:next w:val="aff5"/>
    <w:link w:val="aff8"/>
    <w:uiPriority w:val="99"/>
    <w:semiHidden/>
    <w:unhideWhenUsed/>
    <w:rsid w:val="00F70002"/>
    <w:rPr>
      <w:b/>
      <w:bCs/>
    </w:rPr>
  </w:style>
  <w:style w:type="character" w:customStyle="1" w:styleId="aff8">
    <w:name w:val="Тема примечания Знак"/>
    <w:basedOn w:val="aff6"/>
    <w:link w:val="aff7"/>
    <w:uiPriority w:val="99"/>
    <w:semiHidden/>
    <w:rsid w:val="00F70002"/>
    <w:rPr>
      <w:rFonts w:ascii="Times New Roman" w:eastAsia="Times New Roman" w:hAnsi="Times New Roman" w:cs="Times New Roman"/>
      <w:b/>
      <w:bCs/>
      <w:sz w:val="20"/>
      <w:szCs w:val="20"/>
      <w:lang w:val="x-none" w:eastAsia="x-none"/>
    </w:rPr>
  </w:style>
  <w:style w:type="numbering" w:customStyle="1" w:styleId="110">
    <w:name w:val="Нет списка11"/>
    <w:next w:val="a6"/>
    <w:uiPriority w:val="99"/>
    <w:semiHidden/>
    <w:unhideWhenUsed/>
    <w:rsid w:val="00F70002"/>
  </w:style>
  <w:style w:type="table" w:customStyle="1" w:styleId="111">
    <w:name w:val="Сетка таблицы11"/>
    <w:basedOn w:val="a5"/>
    <w:next w:val="a7"/>
    <w:uiPriority w:val="59"/>
    <w:rsid w:val="00F7000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сновной"/>
    <w:basedOn w:val="a3"/>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2">
    <w:name w:val="Список: маркер"/>
    <w:basedOn w:val="a3"/>
    <w:link w:val="affa"/>
    <w:rsid w:val="00F70002"/>
    <w:pPr>
      <w:numPr>
        <w:numId w:val="5"/>
      </w:numPr>
      <w:spacing w:after="120" w:line="240" w:lineRule="auto"/>
      <w:jc w:val="both"/>
    </w:pPr>
    <w:rPr>
      <w:rFonts w:ascii="Times New Roman" w:eastAsia="Times New Roman" w:hAnsi="Times New Roman" w:cs="Times New Roman"/>
      <w:sz w:val="24"/>
      <w:szCs w:val="20"/>
      <w:lang w:val="x-none" w:eastAsia="x-none"/>
    </w:rPr>
  </w:style>
  <w:style w:type="character" w:customStyle="1" w:styleId="affa">
    <w:name w:val="Список: маркер Знак"/>
    <w:link w:val="a2"/>
    <w:rsid w:val="00F70002"/>
    <w:rPr>
      <w:rFonts w:ascii="Times New Roman" w:eastAsia="Times New Roman" w:hAnsi="Times New Roman" w:cs="Times New Roman"/>
      <w:sz w:val="24"/>
      <w:szCs w:val="20"/>
      <w:lang w:val="x-none" w:eastAsia="x-none"/>
    </w:rPr>
  </w:style>
  <w:style w:type="paragraph" w:customStyle="1" w:styleId="affb">
    <w:name w:val="Обычный для таблиц"/>
    <w:basedOn w:val="a3"/>
    <w:link w:val="affc"/>
    <w:rsid w:val="00F70002"/>
    <w:pPr>
      <w:spacing w:after="0" w:line="240" w:lineRule="auto"/>
      <w:jc w:val="both"/>
    </w:pPr>
    <w:rPr>
      <w:rFonts w:ascii="Times New Roman" w:eastAsia="Times New Roman" w:hAnsi="Times New Roman" w:cs="Times New Roman"/>
      <w:sz w:val="24"/>
      <w:szCs w:val="20"/>
      <w:lang w:val="x-none" w:eastAsia="x-none"/>
    </w:rPr>
  </w:style>
  <w:style w:type="character" w:customStyle="1" w:styleId="affc">
    <w:name w:val="Обычный для таблиц Знак"/>
    <w:link w:val="affb"/>
    <w:locked/>
    <w:rsid w:val="00F70002"/>
    <w:rPr>
      <w:rFonts w:ascii="Times New Roman" w:eastAsia="Times New Roman" w:hAnsi="Times New Roman" w:cs="Times New Roman"/>
      <w:sz w:val="24"/>
      <w:szCs w:val="20"/>
      <w:lang w:val="x-none" w:eastAsia="x-none"/>
    </w:rPr>
  </w:style>
  <w:style w:type="paragraph" w:customStyle="1" w:styleId="affd">
    <w:name w:val="Текст таблицы"/>
    <w:basedOn w:val="a3"/>
    <w:rsid w:val="00F70002"/>
    <w:pPr>
      <w:suppressAutoHyphens/>
      <w:spacing w:after="0" w:line="240" w:lineRule="auto"/>
    </w:pPr>
    <w:rPr>
      <w:rFonts w:ascii="Times New Roman" w:eastAsia="Times New Roman" w:hAnsi="Times New Roman" w:cs="Times New Roman"/>
      <w:sz w:val="24"/>
      <w:szCs w:val="20"/>
      <w:lang w:eastAsia="ar-SA"/>
    </w:rPr>
  </w:style>
  <w:style w:type="paragraph" w:customStyle="1" w:styleId="a20">
    <w:name w:val="a2"/>
    <w:basedOn w:val="a3"/>
    <w:rsid w:val="00F70002"/>
    <w:pPr>
      <w:spacing w:after="0" w:line="240" w:lineRule="auto"/>
    </w:pPr>
    <w:rPr>
      <w:rFonts w:ascii="Times New Roman" w:eastAsia="Times New Roman" w:hAnsi="Times New Roman" w:cs="Times New Roman"/>
      <w:sz w:val="24"/>
      <w:szCs w:val="24"/>
      <w:lang w:eastAsia="ru-RU"/>
    </w:rPr>
  </w:style>
  <w:style w:type="paragraph" w:styleId="a1">
    <w:name w:val="List Bullet"/>
    <w:aliases w:val="Маркированный список Знак"/>
    <w:basedOn w:val="a3"/>
    <w:link w:val="14"/>
    <w:autoRedefine/>
    <w:rsid w:val="00F70002"/>
    <w:pPr>
      <w:widowControl w:val="0"/>
      <w:numPr>
        <w:numId w:val="6"/>
      </w:numPr>
      <w:spacing w:after="40" w:line="240" w:lineRule="auto"/>
      <w:jc w:val="both"/>
    </w:pPr>
    <w:rPr>
      <w:rFonts w:ascii="Times New Roman" w:eastAsia="Times New Roman" w:hAnsi="Times New Roman" w:cs="Times New Roman"/>
      <w:sz w:val="24"/>
      <w:szCs w:val="24"/>
      <w:lang w:eastAsia="ru-RU"/>
    </w:rPr>
  </w:style>
  <w:style w:type="character" w:customStyle="1" w:styleId="14">
    <w:name w:val="Маркированный список Знак1"/>
    <w:aliases w:val="Маркированный список Знак Знак"/>
    <w:link w:val="a1"/>
    <w:rsid w:val="00F70002"/>
    <w:rPr>
      <w:rFonts w:ascii="Times New Roman" w:eastAsia="Times New Roman" w:hAnsi="Times New Roman" w:cs="Times New Roman"/>
      <w:sz w:val="24"/>
      <w:szCs w:val="24"/>
      <w:lang w:eastAsia="ru-RU"/>
    </w:rPr>
  </w:style>
  <w:style w:type="paragraph" w:customStyle="1" w:styleId="28">
    <w:name w:val="заголовок 2"/>
    <w:basedOn w:val="a3"/>
    <w:next w:val="a3"/>
    <w:rsid w:val="00F70002"/>
    <w:pPr>
      <w:keepNext/>
      <w:widowControl w:val="0"/>
      <w:spacing w:after="0" w:line="240" w:lineRule="auto"/>
      <w:jc w:val="both"/>
    </w:pPr>
    <w:rPr>
      <w:rFonts w:ascii="Times New Roman" w:eastAsia="Times New Roman" w:hAnsi="Times New Roman" w:cs="Times New Roman"/>
      <w:b/>
      <w:sz w:val="24"/>
      <w:szCs w:val="20"/>
      <w:lang w:eastAsia="ru-RU"/>
    </w:rPr>
  </w:style>
  <w:style w:type="paragraph" w:customStyle="1" w:styleId="04">
    <w:name w:val="04 Список"/>
    <w:basedOn w:val="a3"/>
    <w:rsid w:val="00F70002"/>
    <w:pPr>
      <w:numPr>
        <w:numId w:val="7"/>
      </w:numPr>
      <w:spacing w:after="0" w:line="240" w:lineRule="auto"/>
    </w:pPr>
    <w:rPr>
      <w:rFonts w:ascii="Times New Roman" w:eastAsia="Times New Roman" w:hAnsi="Times New Roman" w:cs="Times New Roman"/>
      <w:sz w:val="24"/>
      <w:szCs w:val="24"/>
      <w:lang w:eastAsia="ru-RU"/>
    </w:rPr>
  </w:style>
  <w:style w:type="character" w:customStyle="1" w:styleId="WW8Num16z0">
    <w:name w:val="WW8Num16z0"/>
    <w:rsid w:val="00F70002"/>
    <w:rPr>
      <w:rFonts w:ascii="Times New Roman" w:hAnsi="Times New Roman"/>
      <w:sz w:val="20"/>
    </w:rPr>
  </w:style>
  <w:style w:type="paragraph" w:customStyle="1" w:styleId="16">
    <w:name w:val="Список_маркированный1"/>
    <w:basedOn w:val="afb"/>
    <w:rsid w:val="00F70002"/>
    <w:pPr>
      <w:tabs>
        <w:tab w:val="num" w:pos="284"/>
        <w:tab w:val="left" w:pos="709"/>
      </w:tabs>
      <w:spacing w:after="0"/>
      <w:jc w:val="both"/>
    </w:pPr>
    <w:rPr>
      <w:sz w:val="24"/>
      <w:lang w:val="ru-RU" w:eastAsia="ar-SA"/>
    </w:rPr>
  </w:style>
  <w:style w:type="paragraph" w:customStyle="1" w:styleId="affe">
    <w:name w:val="Маркированный список книги"/>
    <w:basedOn w:val="a3"/>
    <w:rsid w:val="00F70002"/>
    <w:pPr>
      <w:spacing w:after="0" w:line="240" w:lineRule="auto"/>
      <w:ind w:left="720" w:hanging="360"/>
    </w:pPr>
    <w:rPr>
      <w:rFonts w:ascii="Times New Roman" w:eastAsia="Times New Roman" w:hAnsi="Times New Roman" w:cs="Times New Roman"/>
      <w:sz w:val="24"/>
      <w:szCs w:val="24"/>
      <w:lang w:eastAsia="ru-RU"/>
    </w:rPr>
  </w:style>
  <w:style w:type="paragraph" w:styleId="1">
    <w:name w:val="toc 1"/>
    <w:basedOn w:val="a3"/>
    <w:next w:val="a3"/>
    <w:autoRedefine/>
    <w:rsid w:val="00F70002"/>
    <w:pPr>
      <w:numPr>
        <w:numId w:val="8"/>
      </w:numPr>
      <w:tabs>
        <w:tab w:val="clear" w:pos="1680"/>
      </w:tabs>
      <w:spacing w:after="0" w:line="240" w:lineRule="auto"/>
      <w:ind w:left="0" w:firstLine="0"/>
    </w:pPr>
    <w:rPr>
      <w:rFonts w:ascii="Times New Roman" w:eastAsia="Times New Roman" w:hAnsi="Times New Roman" w:cs="Times New Roman"/>
      <w:sz w:val="24"/>
      <w:szCs w:val="24"/>
      <w:lang w:eastAsia="ru-RU"/>
    </w:rPr>
  </w:style>
  <w:style w:type="paragraph" w:customStyle="1" w:styleId="afff">
    <w:name w:val="a"/>
    <w:basedOn w:val="a3"/>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styleId="afff0">
    <w:name w:val="Plain Text"/>
    <w:basedOn w:val="a3"/>
    <w:link w:val="afff1"/>
    <w:uiPriority w:val="99"/>
    <w:semiHidden/>
    <w:unhideWhenUsed/>
    <w:rsid w:val="00F70002"/>
    <w:pPr>
      <w:spacing w:after="0" w:line="240" w:lineRule="auto"/>
    </w:pPr>
    <w:rPr>
      <w:rFonts w:ascii="Consolas" w:eastAsia="Calibri" w:hAnsi="Consolas" w:cs="Times New Roman"/>
      <w:sz w:val="21"/>
      <w:szCs w:val="21"/>
    </w:rPr>
  </w:style>
  <w:style w:type="character" w:customStyle="1" w:styleId="afff1">
    <w:name w:val="Текст Знак"/>
    <w:basedOn w:val="a4"/>
    <w:link w:val="afff0"/>
    <w:uiPriority w:val="99"/>
    <w:semiHidden/>
    <w:rsid w:val="00F70002"/>
    <w:rPr>
      <w:rFonts w:ascii="Consolas" w:eastAsia="Calibri" w:hAnsi="Consolas" w:cs="Times New Roman"/>
      <w:sz w:val="21"/>
      <w:szCs w:val="21"/>
    </w:rPr>
  </w:style>
  <w:style w:type="character" w:customStyle="1" w:styleId="iceouttxt4">
    <w:name w:val="iceouttxt4"/>
    <w:rsid w:val="00AF4612"/>
  </w:style>
  <w:style w:type="paragraph" w:customStyle="1" w:styleId="Standard">
    <w:name w:val="Standard"/>
    <w:rsid w:val="00AF4612"/>
    <w:pPr>
      <w:widowControl w:val="0"/>
      <w:suppressAutoHyphens/>
      <w:overflowPunct w:val="0"/>
      <w:autoSpaceDE w:val="0"/>
      <w:autoSpaceDN w:val="0"/>
      <w:spacing w:after="0" w:line="240" w:lineRule="auto"/>
      <w:textAlignment w:val="baseline"/>
    </w:pPr>
    <w:rPr>
      <w:rFonts w:ascii="Times" w:eastAsia="MS Mincho" w:hAnsi="Times" w:cs="Times New Roman"/>
      <w:kern w:val="3"/>
      <w:sz w:val="24"/>
      <w:lang w:eastAsia="ru-RU"/>
    </w:rPr>
  </w:style>
  <w:style w:type="character" w:customStyle="1" w:styleId="a9">
    <w:name w:val="Абзац списка Знак"/>
    <w:aliases w:val="Bullet List Знак,FooterText Знак,numbered Знак"/>
    <w:link w:val="a8"/>
    <w:uiPriority w:val="34"/>
    <w:locked/>
    <w:rsid w:val="00AF4612"/>
  </w:style>
  <w:style w:type="paragraph" w:customStyle="1" w:styleId="pchartbodycmt">
    <w:name w:val="pchart_bodycmt"/>
    <w:basedOn w:val="a3"/>
    <w:rsid w:val="00AF46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ff2">
    <w:name w:val="Revision"/>
    <w:hidden/>
    <w:uiPriority w:val="99"/>
    <w:semiHidden/>
    <w:rsid w:val="00AF4612"/>
    <w:pPr>
      <w:spacing w:after="0" w:line="240" w:lineRule="auto"/>
    </w:pPr>
    <w:rPr>
      <w:rFonts w:ascii="Calibri" w:eastAsia="Calibri" w:hAnsi="Calibri" w:cs="Times New Roman"/>
    </w:rPr>
  </w:style>
  <w:style w:type="character" w:customStyle="1" w:styleId="af0">
    <w:name w:val="Без интервала Знак"/>
    <w:link w:val="af"/>
    <w:uiPriority w:val="1"/>
    <w:rsid w:val="00AF4612"/>
  </w:style>
  <w:style w:type="character" w:customStyle="1" w:styleId="content">
    <w:name w:val="content"/>
    <w:basedOn w:val="a4"/>
    <w:rsid w:val="00AF4612"/>
  </w:style>
  <w:style w:type="paragraph" w:customStyle="1" w:styleId="afff3">
    <w:name w:val="Îáû÷íûé"/>
    <w:rsid w:val="00AF4612"/>
    <w:pPr>
      <w:spacing w:after="0" w:line="240" w:lineRule="auto"/>
    </w:pPr>
    <w:rPr>
      <w:rFonts w:ascii="Times New Roman" w:eastAsia="Times New Roman" w:hAnsi="Times New Roman" w:cs="Times New Roman"/>
      <w:sz w:val="20"/>
      <w:szCs w:val="20"/>
      <w:lang w:eastAsia="ru-RU"/>
    </w:rPr>
  </w:style>
  <w:style w:type="numbering" w:customStyle="1" w:styleId="29">
    <w:name w:val="Нет списка2"/>
    <w:next w:val="a6"/>
    <w:uiPriority w:val="99"/>
    <w:semiHidden/>
    <w:unhideWhenUsed/>
    <w:rsid w:val="00356956"/>
  </w:style>
  <w:style w:type="table" w:customStyle="1" w:styleId="2a">
    <w:name w:val="Сетка таблицы2"/>
    <w:basedOn w:val="a5"/>
    <w:next w:val="a7"/>
    <w:uiPriority w:val="59"/>
    <w:rsid w:val="0035695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6"/>
    <w:uiPriority w:val="99"/>
    <w:semiHidden/>
    <w:unhideWhenUsed/>
    <w:rsid w:val="00356956"/>
  </w:style>
  <w:style w:type="numbering" w:customStyle="1" w:styleId="1110">
    <w:name w:val="Нет списка111"/>
    <w:next w:val="a6"/>
    <w:uiPriority w:val="99"/>
    <w:semiHidden/>
    <w:unhideWhenUsed/>
    <w:rsid w:val="00356956"/>
  </w:style>
  <w:style w:type="paragraph" w:styleId="afff4">
    <w:name w:val="footnote text"/>
    <w:basedOn w:val="a3"/>
    <w:link w:val="afff5"/>
    <w:semiHidden/>
    <w:rsid w:val="00356956"/>
    <w:pPr>
      <w:suppressAutoHyphens/>
      <w:spacing w:after="0" w:line="240" w:lineRule="auto"/>
    </w:pPr>
    <w:rPr>
      <w:rFonts w:ascii="Times New Roman" w:eastAsia="Times New Roman" w:hAnsi="Times New Roman" w:cs="Times New Roman"/>
      <w:sz w:val="20"/>
      <w:szCs w:val="20"/>
      <w:lang w:eastAsia="ar-SA"/>
    </w:rPr>
  </w:style>
  <w:style w:type="character" w:customStyle="1" w:styleId="afff5">
    <w:name w:val="Текст сноски Знак"/>
    <w:basedOn w:val="a4"/>
    <w:link w:val="afff4"/>
    <w:semiHidden/>
    <w:rsid w:val="00356956"/>
    <w:rPr>
      <w:rFonts w:ascii="Times New Roman" w:eastAsia="Times New Roman" w:hAnsi="Times New Roman" w:cs="Times New Roman"/>
      <w:sz w:val="20"/>
      <w:szCs w:val="20"/>
      <w:lang w:eastAsia="ar-SA"/>
    </w:rPr>
  </w:style>
  <w:style w:type="character" w:styleId="afff6">
    <w:name w:val="footnote reference"/>
    <w:semiHidden/>
    <w:rsid w:val="00356956"/>
    <w:rPr>
      <w:rFonts w:cs="Times New Roman"/>
      <w:vertAlign w:val="superscript"/>
    </w:rPr>
  </w:style>
  <w:style w:type="paragraph" w:customStyle="1" w:styleId="Style2">
    <w:name w:val="Style 2"/>
    <w:basedOn w:val="a3"/>
    <w:rsid w:val="00B765AB"/>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50220">
      <w:bodyDiv w:val="1"/>
      <w:marLeft w:val="0"/>
      <w:marRight w:val="0"/>
      <w:marTop w:val="0"/>
      <w:marBottom w:val="0"/>
      <w:divBdr>
        <w:top w:val="none" w:sz="0" w:space="0" w:color="auto"/>
        <w:left w:val="none" w:sz="0" w:space="0" w:color="auto"/>
        <w:bottom w:val="none" w:sz="0" w:space="0" w:color="auto"/>
        <w:right w:val="none" w:sz="0" w:space="0" w:color="auto"/>
      </w:divBdr>
    </w:div>
    <w:div w:id="610937024">
      <w:bodyDiv w:val="1"/>
      <w:marLeft w:val="0"/>
      <w:marRight w:val="0"/>
      <w:marTop w:val="0"/>
      <w:marBottom w:val="0"/>
      <w:divBdr>
        <w:top w:val="none" w:sz="0" w:space="0" w:color="auto"/>
        <w:left w:val="none" w:sz="0" w:space="0" w:color="auto"/>
        <w:bottom w:val="none" w:sz="0" w:space="0" w:color="auto"/>
        <w:right w:val="none" w:sz="0" w:space="0" w:color="auto"/>
      </w:divBdr>
    </w:div>
    <w:div w:id="701323261">
      <w:bodyDiv w:val="1"/>
      <w:marLeft w:val="0"/>
      <w:marRight w:val="0"/>
      <w:marTop w:val="0"/>
      <w:marBottom w:val="0"/>
      <w:divBdr>
        <w:top w:val="none" w:sz="0" w:space="0" w:color="auto"/>
        <w:left w:val="none" w:sz="0" w:space="0" w:color="auto"/>
        <w:bottom w:val="none" w:sz="0" w:space="0" w:color="auto"/>
        <w:right w:val="none" w:sz="0" w:space="0" w:color="auto"/>
      </w:divBdr>
    </w:div>
    <w:div w:id="814227779">
      <w:bodyDiv w:val="1"/>
      <w:marLeft w:val="0"/>
      <w:marRight w:val="0"/>
      <w:marTop w:val="0"/>
      <w:marBottom w:val="0"/>
      <w:divBdr>
        <w:top w:val="none" w:sz="0" w:space="0" w:color="auto"/>
        <w:left w:val="none" w:sz="0" w:space="0" w:color="auto"/>
        <w:bottom w:val="none" w:sz="0" w:space="0" w:color="auto"/>
        <w:right w:val="none" w:sz="0" w:space="0" w:color="auto"/>
      </w:divBdr>
    </w:div>
    <w:div w:id="828599398">
      <w:bodyDiv w:val="1"/>
      <w:marLeft w:val="0"/>
      <w:marRight w:val="0"/>
      <w:marTop w:val="0"/>
      <w:marBottom w:val="0"/>
      <w:divBdr>
        <w:top w:val="none" w:sz="0" w:space="0" w:color="auto"/>
        <w:left w:val="none" w:sz="0" w:space="0" w:color="auto"/>
        <w:bottom w:val="none" w:sz="0" w:space="0" w:color="auto"/>
        <w:right w:val="none" w:sz="0" w:space="0" w:color="auto"/>
      </w:divBdr>
    </w:div>
    <w:div w:id="874269448">
      <w:bodyDiv w:val="1"/>
      <w:marLeft w:val="0"/>
      <w:marRight w:val="0"/>
      <w:marTop w:val="0"/>
      <w:marBottom w:val="0"/>
      <w:divBdr>
        <w:top w:val="none" w:sz="0" w:space="0" w:color="auto"/>
        <w:left w:val="none" w:sz="0" w:space="0" w:color="auto"/>
        <w:bottom w:val="none" w:sz="0" w:space="0" w:color="auto"/>
        <w:right w:val="none" w:sz="0" w:space="0" w:color="auto"/>
      </w:divBdr>
    </w:div>
    <w:div w:id="1330254882">
      <w:bodyDiv w:val="1"/>
      <w:marLeft w:val="0"/>
      <w:marRight w:val="0"/>
      <w:marTop w:val="0"/>
      <w:marBottom w:val="0"/>
      <w:divBdr>
        <w:top w:val="none" w:sz="0" w:space="0" w:color="auto"/>
        <w:left w:val="none" w:sz="0" w:space="0" w:color="auto"/>
        <w:bottom w:val="none" w:sz="0" w:space="0" w:color="auto"/>
        <w:right w:val="none" w:sz="0" w:space="0" w:color="auto"/>
      </w:divBdr>
    </w:div>
    <w:div w:id="171300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dNrwN1i6ncV1sQDPtgGd6LIWJ6GKnEZfZlCNqqXunKc=</DigestValue>
    </Reference>
    <Reference Type="http://www.w3.org/2000/09/xmldsig#Object" URI="#idOfficeObject">
      <DigestMethod Algorithm="urn:ietf:params:xml:ns:cpxmlsec:algorithms:gostr3411"/>
      <DigestValue>txn5LnykuXlEGlKIWzVSe4oXD1kjOCyvgfiRSg0/5tA=</DigestValue>
    </Reference>
    <Reference Type="http://uri.etsi.org/01903#SignedProperties" URI="#idSignedProperties">
      <Transforms>
        <Transform Algorithm="http://www.w3.org/TR/2001/REC-xml-c14n-20010315"/>
      </Transforms>
      <DigestMethod Algorithm="urn:ietf:params:xml:ns:cpxmlsec:algorithms:gostr3411"/>
      <DigestValue>3h8DbkQokxcmVOLhxaT02UWpJkUCraJk/MSOMzVSF7Q=</DigestValue>
    </Reference>
  </SignedInfo>
  <SignatureValue>v6JhihgJb1/DBHavle079U46Z4DzvCpg8aKR9oSuxRe8CGOE+CxAhyj0D10Ve4tB
9skAo3XQLOakhG0LsjBMQg==</SignatureValue>
  <KeyInfo>
    <X509Data>
      <X509Certificate>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</X509Certificate>
      <X509Certificate>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</X509Certificate>
    </X509Data>
    <X509Data>
      <X509Certificate>MIIJGDCCCMegAwIBAgIDF0vOMAgGBiqFAwICAzCCAV0xGDAWBgkqhkiG9w0BCQIT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DTE2MDYwMTEwMjczN1oXDTE3MDkwMTEwMjczN1owggHXMRowGAYIKoUDA4EDAQES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HLX7nlvk/IwZQyxZ7nRexEtJxXk=</DigestValue>
      </Reference>
      <Reference URI="/word/document.xml?ContentType=application/vnd.openxmlformats-officedocument.wordprocessingml.document.main+xml">
        <DigestMethod Algorithm="http://www.w3.org/2000/09/xmldsig#sha1"/>
        <DigestValue>fugCDE9t/lUe3DaTW5qxgX09XT8=</DigestValue>
      </Reference>
      <Reference URI="/word/embeddings/oleObject1.bin?ContentType=application/vnd.openxmlformats-officedocument.oleObject">
        <DigestMethod Algorithm="http://www.w3.org/2000/09/xmldsig#sha1"/>
        <DigestValue>TUIy/ceSjN1CMJya2vKKc97S6Ag=</DigestValue>
      </Reference>
      <Reference URI="/word/embeddings/oleObject2.bin?ContentType=application/vnd.openxmlformats-officedocument.oleObject">
        <DigestMethod Algorithm="http://www.w3.org/2000/09/xmldsig#sha1"/>
        <DigestValue>VJuHIBld2iY5ILO5XWjVNwYa/90=</DigestValue>
      </Reference>
      <Reference URI="/word/embeddings/oleObject3.bin?ContentType=application/vnd.openxmlformats-officedocument.oleObject">
        <DigestMethod Algorithm="http://www.w3.org/2000/09/xmldsig#sha1"/>
        <DigestValue>H3MHzd6Btu7r2/3Z8MdJUgBhDNY=</DigestValue>
      </Reference>
      <Reference URI="/word/embeddings/oleObject4.bin?ContentType=application/vnd.openxmlformats-officedocument.oleObject">
        <DigestMethod Algorithm="http://www.w3.org/2000/09/xmldsig#sha1"/>
        <DigestValue>LkDz5jjzwWaEexY7swAAUBWpVmE=</DigestValue>
      </Reference>
      <Reference URI="/word/embeddings/oleObject5.bin?ContentType=application/vnd.openxmlformats-officedocument.oleObject">
        <DigestMethod Algorithm="http://www.w3.org/2000/09/xmldsig#sha1"/>
        <DigestValue>BlJ3ao2CIl8FkIqFlWkNGEieULg=</DigestValue>
      </Reference>
      <Reference URI="/word/endnotes.xml?ContentType=application/vnd.openxmlformats-officedocument.wordprocessingml.endnotes+xml">
        <DigestMethod Algorithm="http://www.w3.org/2000/09/xmldsig#sha1"/>
        <DigestValue>ZKGWJamKZb75izzmHfQQOVzdXtU=</DigestValue>
      </Reference>
      <Reference URI="/word/fontTable.xml?ContentType=application/vnd.openxmlformats-officedocument.wordprocessingml.fontTable+xml">
        <DigestMethod Algorithm="http://www.w3.org/2000/09/xmldsig#sha1"/>
        <DigestValue>ZXCtEU2dEA1bO3b0khbbsZBz5cs=</DigestValue>
      </Reference>
      <Reference URI="/word/footnotes.xml?ContentType=application/vnd.openxmlformats-officedocument.wordprocessingml.footnotes+xml">
        <DigestMethod Algorithm="http://www.w3.org/2000/09/xmldsig#sha1"/>
        <DigestValue>KUJD6mSePkjwR/F3lmj5+Zu+2Ck=</DigestValue>
      </Reference>
      <Reference URI="/word/media/image1.emf?ContentType=image/x-emf">
        <DigestMethod Algorithm="http://www.w3.org/2000/09/xmldsig#sha1"/>
        <DigestValue>S1CQqrU2C49DDyxv8MNOXegBK6Y=</DigestValue>
      </Reference>
      <Reference URI="/word/media/image2.emf?ContentType=image/x-emf">
        <DigestMethod Algorithm="http://www.w3.org/2000/09/xmldsig#sha1"/>
        <DigestValue>ZY9ls+EOwY8Dz0cJa6paInXpcDI=</DigestValue>
      </Reference>
      <Reference URI="/word/media/image3.emf?ContentType=image/x-emf">
        <DigestMethod Algorithm="http://www.w3.org/2000/09/xmldsig#sha1"/>
        <DigestValue>bDfr9iCVzR1ugFNaRZfYKru20MY=</DigestValue>
      </Reference>
      <Reference URI="/word/media/image4.emf?ContentType=image/x-emf">
        <DigestMethod Algorithm="http://www.w3.org/2000/09/xmldsig#sha1"/>
        <DigestValue>HCTSQ6FjZEyCEcF0L3i5zlAyzxw=</DigestValue>
      </Reference>
      <Reference URI="/word/media/image5.emf?ContentType=image/x-emf">
        <DigestMethod Algorithm="http://www.w3.org/2000/09/xmldsig#sha1"/>
        <DigestValue>bGq1hATFQmNWQLcGcnPHlENr7bs=</DigestValue>
      </Reference>
      <Reference URI="/word/numbering.xml?ContentType=application/vnd.openxmlformats-officedocument.wordprocessingml.numbering+xml">
        <DigestMethod Algorithm="http://www.w3.org/2000/09/xmldsig#sha1"/>
        <DigestValue>lA4l+RGlG/egdvJYOrjDtbQeWvo=</DigestValue>
      </Reference>
      <Reference URI="/word/settings.xml?ContentType=application/vnd.openxmlformats-officedocument.wordprocessingml.settings+xml">
        <DigestMethod Algorithm="http://www.w3.org/2000/09/xmldsig#sha1"/>
        <DigestValue>9egzzWqSmg6YboAIfK4FRfGDXD4=</DigestValue>
      </Reference>
      <Reference URI="/word/styles.xml?ContentType=application/vnd.openxmlformats-officedocument.wordprocessingml.styles+xml">
        <DigestMethod Algorithm="http://www.w3.org/2000/09/xmldsig#sha1"/>
        <DigestValue>W/mLm+AzURSu3eo1Ug0f/6t3Njw=</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i1rrLsxrl5mreZShJ3zM9+UqfpE=</DigestValue>
      </Reference>
    </Manifest>
    <SignatureProperties>
      <SignatureProperty Id="idSignatureTime" Target="#idPackageSignature">
        <mdssi:SignatureTime xmlns:mdssi="http://schemas.openxmlformats.org/package/2006/digital-signature">
          <mdssi:Format>YYYY-MM-DDThh:mm:ssTZD</mdssi:Format>
          <mdssi:Value>2016-11-21T09:20:09Z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2016-11-21T09:20:09Z</xd:SigningTime>
          <xd:SigningCertificate>
            <xd:Cert>
              <xd:CertDigest>
                <DigestMethod Algorithm="http://www.w3.org/2000/09/xmldsig#sha1"/>
                <DigestValue>eeBfXK4HXeUrF6/nnpHSCN8WrvU=</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1526734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AA380-00B6-437B-AD67-6B81E013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1</Pages>
  <Words>7034</Words>
  <Characters>40096</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Вербицкая Алина Станиславна</dc:creator>
  <cp:keywords/>
  <dc:description/>
  <cp:lastModifiedBy>Габрусь Татьяна Викторовна</cp:lastModifiedBy>
  <cp:revision>105</cp:revision>
  <cp:lastPrinted>2016-11-15T07:01:00Z</cp:lastPrinted>
  <dcterms:created xsi:type="dcterms:W3CDTF">2013-07-09T02:24:00Z</dcterms:created>
  <dcterms:modified xsi:type="dcterms:W3CDTF">2016-11-21T09:09:00Z</dcterms:modified>
</cp:coreProperties>
</file>