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A8C" w:rsidRDefault="00D7094B">
      <w:r>
        <w:rPr>
          <w:noProof/>
          <w:lang w:eastAsia="ru-RU"/>
        </w:rPr>
        <w:drawing>
          <wp:inline distT="0" distB="0" distL="0" distR="0" wp14:anchorId="6CAFB306" wp14:editId="548AEC10">
            <wp:extent cx="6987943" cy="98869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6477" cy="9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4B" w:rsidRDefault="00D7094B">
      <w:r>
        <w:rPr>
          <w:noProof/>
          <w:lang w:eastAsia="ru-RU"/>
        </w:rPr>
        <w:lastRenderedPageBreak/>
        <w:drawing>
          <wp:inline distT="0" distB="0" distL="0" distR="0" wp14:anchorId="65244C50" wp14:editId="02CBE38E">
            <wp:extent cx="7035180" cy="9915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38179" cy="991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4B" w:rsidRDefault="00D7094B">
      <w:pPr>
        <w:sectPr w:rsidR="00D7094B" w:rsidSect="00D7094B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D7094B" w:rsidRPr="00D7094B" w:rsidRDefault="00D7094B" w:rsidP="00D70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bookmarkStart w:id="0" w:name="_Toc125950388"/>
      <w:bookmarkStart w:id="1" w:name="_Toc125950386"/>
      <w:bookmarkStart w:id="2" w:name="_Toc194219111"/>
      <w:bookmarkStart w:id="3" w:name="_Toc194226651"/>
      <w:bookmarkStart w:id="4" w:name="_Toc194226775"/>
      <w:bookmarkStart w:id="5" w:name="_Toc194227254"/>
      <w:bookmarkStart w:id="6" w:name="_Toc194228114"/>
      <w:r w:rsidRPr="00D7094B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ОПИСАНИЕ ОБЪЕКТА ЗАКУПКИ</w:t>
      </w:r>
    </w:p>
    <w:p w:rsidR="00D7094B" w:rsidRPr="00D7094B" w:rsidRDefault="00D7094B" w:rsidP="00D709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Times New Roman" w:hAnsi="Times New Roman" w:cs="Times New Roman"/>
          <w:lang w:eastAsia="ru-RU"/>
        </w:rPr>
        <w:t>Поставка пожарных автоцистерн</w:t>
      </w:r>
    </w:p>
    <w:p w:rsidR="00D7094B" w:rsidRPr="00D7094B" w:rsidRDefault="00D7094B" w:rsidP="00D709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7094B" w:rsidRPr="00D7094B" w:rsidRDefault="00D7094B" w:rsidP="00D7094B">
      <w:pPr>
        <w:widowControl w:val="0"/>
        <w:tabs>
          <w:tab w:val="left" w:pos="10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Calibri" w:hAnsi="Times New Roman" w:cs="Times New Roman"/>
          <w:b/>
        </w:rPr>
        <w:t>Место поставки товара:</w:t>
      </w:r>
      <w:r w:rsidRPr="00D7094B">
        <w:rPr>
          <w:rFonts w:ascii="Times New Roman" w:eastAsia="Calibri" w:hAnsi="Times New Roman" w:cs="Times New Roman"/>
        </w:rPr>
        <w:t xml:space="preserve"> </w:t>
      </w:r>
      <w:r w:rsidRPr="00D7094B">
        <w:rPr>
          <w:rFonts w:ascii="Times New Roman" w:eastAsia="Times New Roman" w:hAnsi="Times New Roman" w:cs="Times New Roman"/>
          <w:lang w:eastAsia="ru-RU"/>
        </w:rPr>
        <w:t>г. Новосибирск, ул. Фабричная, 18.</w:t>
      </w: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7094B">
        <w:rPr>
          <w:rFonts w:ascii="Times New Roman" w:eastAsia="Times New Roman" w:hAnsi="Times New Roman" w:cs="Times New Roman"/>
          <w:lang w:eastAsia="ru-RU"/>
        </w:rPr>
        <w:t xml:space="preserve">Срок поставки товара: в течение 90 (девяносто) календарных дней </w:t>
      </w:r>
      <w:r w:rsidRPr="00D7094B">
        <w:rPr>
          <w:rFonts w:ascii="Times New Roman" w:eastAsia="Times New Roman" w:hAnsi="Times New Roman" w:cs="Times New Roman"/>
          <w:color w:val="000000"/>
          <w:lang w:eastAsia="ru-RU"/>
        </w:rPr>
        <w:t>с даты заключения Контракта.</w:t>
      </w: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Times New Roman" w:hAnsi="Times New Roman" w:cs="Times New Roman"/>
          <w:b/>
          <w:lang w:eastAsia="ru-RU"/>
        </w:rPr>
        <w:t>Условия поставки товара:</w:t>
      </w:r>
      <w:r w:rsidRPr="00D7094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7094B">
        <w:rPr>
          <w:rFonts w:ascii="Times New Roman" w:eastAsia="Times New Roman" w:hAnsi="Times New Roman" w:cs="Times New Roman"/>
          <w:color w:val="000000"/>
          <w:lang w:eastAsia="ru-RU"/>
        </w:rPr>
        <w:t>осуществляется силами и средствами Поставщика,</w:t>
      </w:r>
      <w:r w:rsidRPr="00D7094B">
        <w:rPr>
          <w:rFonts w:ascii="Times New Roman" w:eastAsia="Times New Roman" w:hAnsi="Times New Roman" w:cs="Times New Roman"/>
          <w:lang w:eastAsia="ru-RU"/>
        </w:rPr>
        <w:t xml:space="preserve"> включает в себя расходы, связанные с поставкой Товара, предусмотренного Контрактом, в полном </w:t>
      </w:r>
      <w:proofErr w:type="spellStart"/>
      <w:r w:rsidRPr="00D7094B">
        <w:rPr>
          <w:rFonts w:ascii="Times New Roman" w:eastAsia="Times New Roman" w:hAnsi="Times New Roman" w:cs="Times New Roman"/>
          <w:lang w:eastAsia="ru-RU"/>
        </w:rPr>
        <w:t>объеме</w:t>
      </w:r>
      <w:proofErr w:type="spellEnd"/>
      <w:r w:rsidRPr="00D7094B">
        <w:rPr>
          <w:rFonts w:ascii="Times New Roman" w:eastAsia="Times New Roman" w:hAnsi="Times New Roman" w:cs="Times New Roman"/>
          <w:lang w:eastAsia="ru-RU"/>
        </w:rPr>
        <w:t>, страхование, уплату таможенных пошлин, налогов, сборов и других обязательных платежей.</w:t>
      </w: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Times New Roman" w:hAnsi="Times New Roman" w:cs="Times New Roman"/>
          <w:b/>
          <w:lang w:eastAsia="ru-RU"/>
        </w:rPr>
        <w:t>Требования к гарантийному сроку:</w:t>
      </w:r>
      <w:r w:rsidRPr="00D7094B">
        <w:rPr>
          <w:rFonts w:ascii="Times New Roman" w:eastAsia="Times New Roman" w:hAnsi="Times New Roman" w:cs="Times New Roman"/>
          <w:lang w:eastAsia="ru-RU"/>
        </w:rPr>
        <w:t xml:space="preserve"> На базовое шасси автомобиля установлена гарантия производителя не менее 24 (двадцати </w:t>
      </w:r>
      <w:proofErr w:type="spellStart"/>
      <w:r w:rsidRPr="00D7094B">
        <w:rPr>
          <w:rFonts w:ascii="Times New Roman" w:eastAsia="Times New Roman" w:hAnsi="Times New Roman" w:cs="Times New Roman"/>
          <w:lang w:eastAsia="ru-RU"/>
        </w:rPr>
        <w:t>четырех</w:t>
      </w:r>
      <w:proofErr w:type="spellEnd"/>
      <w:r w:rsidRPr="00D7094B">
        <w:rPr>
          <w:rFonts w:ascii="Times New Roman" w:eastAsia="Times New Roman" w:hAnsi="Times New Roman" w:cs="Times New Roman"/>
          <w:lang w:eastAsia="ru-RU"/>
        </w:rPr>
        <w:t>) месяцев.</w:t>
      </w: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Times New Roman" w:hAnsi="Times New Roman" w:cs="Times New Roman"/>
          <w:lang w:eastAsia="ru-RU"/>
        </w:rPr>
        <w:t xml:space="preserve">На базовое шасси автомобиля установлена гарантия поставщика не менее 24 (двадцати </w:t>
      </w:r>
      <w:proofErr w:type="spellStart"/>
      <w:r w:rsidRPr="00D7094B">
        <w:rPr>
          <w:rFonts w:ascii="Times New Roman" w:eastAsia="Times New Roman" w:hAnsi="Times New Roman" w:cs="Times New Roman"/>
          <w:lang w:eastAsia="ru-RU"/>
        </w:rPr>
        <w:t>четырех</w:t>
      </w:r>
      <w:proofErr w:type="spellEnd"/>
      <w:r w:rsidRPr="00D7094B">
        <w:rPr>
          <w:rFonts w:ascii="Times New Roman" w:eastAsia="Times New Roman" w:hAnsi="Times New Roman" w:cs="Times New Roman"/>
          <w:lang w:eastAsia="ru-RU"/>
        </w:rPr>
        <w:t xml:space="preserve">) месяцев, но не менее срока предоставления гарантии производителя и исчисляется с момента подписания Сторонами документов о </w:t>
      </w:r>
      <w:proofErr w:type="spellStart"/>
      <w:r w:rsidRPr="00D7094B">
        <w:rPr>
          <w:rFonts w:ascii="Times New Roman" w:eastAsia="Times New Roman" w:hAnsi="Times New Roman" w:cs="Times New Roman"/>
          <w:lang w:eastAsia="ru-RU"/>
        </w:rPr>
        <w:t>приемке</w:t>
      </w:r>
      <w:proofErr w:type="spellEnd"/>
      <w:r w:rsidRPr="00D7094B">
        <w:rPr>
          <w:rFonts w:ascii="Times New Roman" w:eastAsia="Times New Roman" w:hAnsi="Times New Roman" w:cs="Times New Roman"/>
          <w:lang w:eastAsia="ru-RU"/>
        </w:rPr>
        <w:t>.</w:t>
      </w: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Times New Roman" w:hAnsi="Times New Roman" w:cs="Times New Roman"/>
          <w:lang w:eastAsia="ru-RU"/>
        </w:rPr>
        <w:t xml:space="preserve">На навесное оборудование автомобиля установлена гарантия производителя не менее 24 (двадцати </w:t>
      </w:r>
      <w:proofErr w:type="spellStart"/>
      <w:r w:rsidRPr="00D7094B">
        <w:rPr>
          <w:rFonts w:ascii="Times New Roman" w:eastAsia="Times New Roman" w:hAnsi="Times New Roman" w:cs="Times New Roman"/>
          <w:lang w:eastAsia="ru-RU"/>
        </w:rPr>
        <w:t>четырех</w:t>
      </w:r>
      <w:proofErr w:type="spellEnd"/>
      <w:r w:rsidRPr="00D7094B">
        <w:rPr>
          <w:rFonts w:ascii="Times New Roman" w:eastAsia="Times New Roman" w:hAnsi="Times New Roman" w:cs="Times New Roman"/>
          <w:lang w:eastAsia="ru-RU"/>
        </w:rPr>
        <w:t>) месяцев.</w:t>
      </w: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Times New Roman" w:hAnsi="Times New Roman" w:cs="Times New Roman"/>
          <w:lang w:eastAsia="ru-RU"/>
        </w:rPr>
        <w:t xml:space="preserve">На навесное оборудование автомобиля установлена гарантия поставщика не менее 24 (двадцати </w:t>
      </w:r>
      <w:proofErr w:type="spellStart"/>
      <w:r w:rsidRPr="00D7094B">
        <w:rPr>
          <w:rFonts w:ascii="Times New Roman" w:eastAsia="Times New Roman" w:hAnsi="Times New Roman" w:cs="Times New Roman"/>
          <w:lang w:eastAsia="ru-RU"/>
        </w:rPr>
        <w:t>четырех</w:t>
      </w:r>
      <w:proofErr w:type="spellEnd"/>
      <w:r w:rsidRPr="00D7094B">
        <w:rPr>
          <w:rFonts w:ascii="Times New Roman" w:eastAsia="Times New Roman" w:hAnsi="Times New Roman" w:cs="Times New Roman"/>
          <w:lang w:eastAsia="ru-RU"/>
        </w:rPr>
        <w:t xml:space="preserve">) месяцев, но не менее срока предоставления гарантии производителя и исчисляется с момента подписания Сторонами документов о </w:t>
      </w:r>
      <w:proofErr w:type="spellStart"/>
      <w:r w:rsidRPr="00D7094B">
        <w:rPr>
          <w:rFonts w:ascii="Times New Roman" w:eastAsia="Times New Roman" w:hAnsi="Times New Roman" w:cs="Times New Roman"/>
          <w:lang w:eastAsia="ru-RU"/>
        </w:rPr>
        <w:t>приемке</w:t>
      </w:r>
      <w:proofErr w:type="spellEnd"/>
      <w:r w:rsidRPr="00D7094B">
        <w:rPr>
          <w:rFonts w:ascii="Times New Roman" w:eastAsia="Times New Roman" w:hAnsi="Times New Roman" w:cs="Times New Roman"/>
          <w:lang w:eastAsia="ru-RU"/>
        </w:rPr>
        <w:t>.</w:t>
      </w: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Times New Roman" w:hAnsi="Times New Roman" w:cs="Times New Roman"/>
          <w:lang w:eastAsia="ru-RU"/>
        </w:rPr>
        <w:t>Гарантийный срок на Товар должен соответствовать гарантийным требованиям, предъявляемым к такому виду товарам, и должен подтверждаться документами от производителя (Поставщика).</w:t>
      </w: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Times New Roman" w:hAnsi="Times New Roman" w:cs="Times New Roman"/>
          <w:lang w:eastAsia="ru-RU"/>
        </w:rPr>
        <w:t>В период действия гарантийного срока Поставщиком осуществляется гарантийное обслуживание Товара без дополнительной оплаты со стороны Заказчика.</w:t>
      </w: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Times New Roman" w:hAnsi="Times New Roman" w:cs="Times New Roman"/>
          <w:lang w:eastAsia="ru-RU"/>
        </w:rPr>
        <w:t>Поставщик гарантирует возможность безопасного использования Товара по назначению в течение всего гарантийного срока.</w:t>
      </w: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Times New Roman" w:hAnsi="Times New Roman" w:cs="Times New Roman"/>
          <w:lang w:eastAsia="ru-RU"/>
        </w:rPr>
        <w:t>Год выпуска товара – не ранее 2025 г.</w:t>
      </w: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Times New Roman" w:hAnsi="Times New Roman" w:cs="Times New Roman"/>
          <w:lang w:eastAsia="ru-RU"/>
        </w:rPr>
        <w:t>Срок службы до списания товара: не менее 10 лет.</w:t>
      </w: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D7094B" w:rsidRPr="00D7094B" w:rsidRDefault="00D7094B" w:rsidP="00D7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D7094B">
        <w:rPr>
          <w:rFonts w:ascii="Times New Roman" w:eastAsia="Times New Roman" w:hAnsi="Times New Roman" w:cs="Times New Roman"/>
          <w:b/>
          <w:lang w:eastAsia="ru-RU"/>
        </w:rPr>
        <w:t>Показатели для определения соответствия поставляемого товара:</w:t>
      </w:r>
    </w:p>
    <w:tbl>
      <w:tblPr>
        <w:tblW w:w="5061" w:type="pct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48"/>
        <w:gridCol w:w="1753"/>
        <w:gridCol w:w="1404"/>
        <w:gridCol w:w="2598"/>
        <w:gridCol w:w="2328"/>
        <w:gridCol w:w="2318"/>
        <w:gridCol w:w="1899"/>
        <w:gridCol w:w="1753"/>
        <w:gridCol w:w="603"/>
        <w:gridCol w:w="775"/>
      </w:tblGrid>
      <w:tr w:rsidR="00D7094B" w:rsidRPr="00D7094B" w:rsidTr="00523D64">
        <w:tc>
          <w:tcPr>
            <w:tcW w:w="1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  <w:p w:rsidR="00D7094B" w:rsidRPr="00D7094B" w:rsidRDefault="00D7094B" w:rsidP="00D709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п/п</w:t>
            </w:r>
          </w:p>
        </w:tc>
        <w:tc>
          <w:tcPr>
            <w:tcW w:w="5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4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позиции</w:t>
            </w: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характеристики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Значение характеристики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Ед. изм. характеристики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Обоснование необходимости указания дополнительной информации, дополнительных потребительских свойств (характеристик)</w:t>
            </w:r>
          </w:p>
        </w:tc>
        <w:tc>
          <w:tcPr>
            <w:tcW w:w="5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Соответствие требованиям</w:t>
            </w:r>
          </w:p>
        </w:tc>
        <w:tc>
          <w:tcPr>
            <w:tcW w:w="1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Ед. изм.</w:t>
            </w:r>
          </w:p>
        </w:tc>
      </w:tr>
      <w:tr w:rsidR="00D7094B" w:rsidRPr="00D7094B" w:rsidTr="00523D64">
        <w:tc>
          <w:tcPr>
            <w:tcW w:w="141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55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Пожарная автоцистерн</w:t>
            </w:r>
          </w:p>
        </w:tc>
        <w:tc>
          <w:tcPr>
            <w:tcW w:w="44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29.10.59.141-00000009</w:t>
            </w: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 цистерны для воды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≥ 6.00 и </w:t>
            </w:r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8.00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Кубический метр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В соответствии с КТРУ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br/>
              <w:t>29.10.59.141-00000009</w:t>
            </w:r>
          </w:p>
        </w:tc>
        <w:tc>
          <w:tcPr>
            <w:tcW w:w="55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Решение Комиссии Таможенного союза от 18.10.2011 № 823 "О принятии технического регламента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Таможенного союза "О безопасности машин и оборудования" (вместе с "ТР ТС 010/2011. Технический регламент Таможенного союза. О безопасности машин и оборудования"), ГОСТ 15150-69 "Машины,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 (с Изменениями № 1, 2, 3, 4, 5)", ГОСТ Р 53247-2009. Техника пожарная. Пожарные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автомобили. Классификация, типы и обозначения</w:t>
            </w:r>
          </w:p>
        </w:tc>
        <w:tc>
          <w:tcPr>
            <w:tcW w:w="19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24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Колесная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формула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6х6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Класс пожарного автомобиля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Тяжелый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(S);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Категория пожарного автомобиля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Полноприводный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5. Производительность насоса в номинальном режиме, л/с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≥ 40.00 и &lt; 50.00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Длина 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shd w:val="clear" w:color="auto" w:fill="F9F9F9"/>
                <w:lang w:eastAsia="ru-RU"/>
              </w:rPr>
              <w:t xml:space="preserve"> ≤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8 900;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Обусловлены необходимостью размещения в различных постах Учреждения (без переделки въездных ворот)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Ширина 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shd w:val="clear" w:color="auto" w:fill="F9F9F9"/>
                <w:lang w:eastAsia="ru-RU"/>
              </w:rPr>
              <w:t xml:space="preserve">≤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2 500;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Высота 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≤ 3 030;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9. Технически допустимая максимальная масса транспортного средства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19 000;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Килограмм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34350-2017. Межгосударственный стандарт. Техника пожарная. Основные пожарные автомобили. Общие технические требования. Методы испытаний" (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введен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 действие Приказом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Росстандарта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от 25.09.2018 N 650-ст)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265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Двигатель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Дизельный,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четырехтактный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, с турбонаддувом, с охлаждением надувочного воздуха;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Конструкция кабины боевого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расчета</w:t>
            </w:r>
            <w:proofErr w:type="spellEnd"/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Цельная металлическая, расположение за двигателем,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четырехдверная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, модульного типа, состоит из кабины водителя и кабины личного состава. Кабина представляет собой единый салон из двух модулей,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сопряженных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между собой через систему уплотнений. Передний модуль представляет собой штатную кабину шасси, второй - цельную сварную конструкцию, которая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закреплена на индивидуальном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надрамнике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при помощи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резино-металлических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подушек.  На нижние (со стороны земли), подверженные абразивному износу поверхности крыльев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надколесной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ниши кабины водителя, отсеков под кабиной боевого расчёта дополнительно нанесено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антигравийное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покрытие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металлический каркас кабины наклеена теплоизоляция, которая закрывается декоративной обшивкой кабины. На пол кабины боевого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расчета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нанесены виброизолирующее покрытие и звукоизолирующее покрытие, поверх которого установлен дополнительно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рифленый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резиновый коврик. Все двери кабины штатные, выпущенные заводом изготовителем шасси. В кабине расположены крепления для дыхательных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аппаратов: 4 шт.; для запасных баллонов 4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шт.В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кабине расположены крепления для перевозки фонарей электрических: 4 шт. и крепления для перевозки носимых радиостанций: 2 шт.  В кабине (и в насосном отсеке) отопитель салонного типа для дополнительного обогрева воздуха.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Мощностью  отопителя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≥3 кВт, с плавным регулированием мощности, пониженным уровнем шума, с режимом вентиляции и расходом топлива ≤0,4 л/час.;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Количество посадочных мест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6;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34350-2017. Межгосударственный стандарт. Техника пожарная. Основные пожарные автомобили. Общие технические требования. Методы испытаний"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759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Сигнальная громкоговорящая установка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 xml:space="preserve">≥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1; 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Комплект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 Нормы табельной положенности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Пожарно-технического вооружения и аварийно-спасательного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Оборудования для основных пожарных автомобилей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noProof/>
                <w:spacing w:val="-6"/>
                <w:lang w:eastAsia="ru-RU"/>
              </w:rPr>
              <w:t>Применение характеристики</w:t>
            </w:r>
            <w:r w:rsidRPr="00D7094B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обусловлено необходимостью для более точного описания функциональных, качественных и конструктивных особенностей товара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14. Количество типов звуковых сигналов громкоговорящего устройства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15. Трансляция речевой информации при работе с микрофоном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Наличие;  </w:t>
            </w:r>
            <w:proofErr w:type="gramEnd"/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265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Комплектация громкоговорящей установки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Пульт управления (силовой блок), микрофон, громкоговоритель рупорный;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17. Место установки сигнальной громкоговорящий установки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Пульт управления, микрофон в кабине автомобиля в зоне работы водителя;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635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Сигнально-проблесковый маяк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3;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635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19. Лампа светодиодная в проблесковом маяке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Наличие;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204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20. Место установки сигнально-проблескового маяка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На кабине два и один в задней части пожарной автоцистерны – проблесковый маяк синего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цвета;  </w:t>
            </w:r>
            <w:proofErr w:type="gramEnd"/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635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Специальное переговорное устройство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51671—2020. Вспомогательные технические средства для лиц с нарушением функций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зрния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лиц с нарушением функций зрения и слуха. 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22. Диапазон передаваемых звуковых частот переговорного устройства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450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и  </w:t>
            </w:r>
            <w:r w:rsidRPr="00D7094B">
              <w:rPr>
                <w:rFonts w:ascii="Times New Roman" w:eastAsia="Times New Roman" w:hAnsi="Times New Roman" w:cs="Times New Roman"/>
                <w:color w:val="595959"/>
                <w:shd w:val="clear" w:color="auto" w:fill="FFFFFF"/>
                <w:lang w:eastAsia="ru-RU"/>
              </w:rPr>
              <w:t>≤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color w:val="595959"/>
                <w:shd w:val="clear" w:color="auto" w:fill="FFFFFF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5 000;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Герц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Звуковая мощность переговорного устройства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color w:val="595959"/>
                <w:shd w:val="clear" w:color="auto" w:fill="FFFFFF"/>
                <w:lang w:eastAsia="ru-RU"/>
              </w:rPr>
              <w:t>≤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0,5;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Ватт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Автомобильная радиостанция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Комплект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ГОСТ Р 50829-95 Безопасность радиостанций, радиоэлектронной аппаратуры с использованием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>приемопередающей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аппаратуры и их составных частей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Комплектация автомобильной радиостанции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Радиостанция - 1 шт.; Преобразователь напряжения -1 шт.; Антенна - 1 шт.: Антенный кабель - 1 шт.; Крепление к антенному кабелю- 1 шт.; Крепление на кабину - 1 шт.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Диапазон частот автомобильной радиостанции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403 и </w:t>
            </w:r>
            <w:r w:rsidRPr="00D7094B">
              <w:rPr>
                <w:rFonts w:ascii="Times New Roman" w:eastAsia="Times New Roman" w:hAnsi="Times New Roman" w:cs="Times New Roman"/>
                <w:color w:val="595959"/>
                <w:shd w:val="clear" w:color="auto" w:fill="FFFFFF"/>
                <w:lang w:eastAsia="ru-RU"/>
              </w:rPr>
              <w:t xml:space="preserve">≤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470;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Мегагерц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12252-86. Радиостанции с угловой модуляцией сухопутной подвижной службы. Типы, основные параметры, технические требования и методы измерений.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Выходная мощность автомобильной радиостанции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Ватт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017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Количество каналов автомобильной радиостанции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8;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Тангент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автомобильной радиостанции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Наличие;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Скоба крепления автомобильной радиостанции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Наличие;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759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Кабель питания автомобильной радиостанции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Наличие;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47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32. Преобразователь напряжения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527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33. Диапазон входного напряжение преобразователя напряжения</w:t>
            </w:r>
          </w:p>
        </w:tc>
        <w:tc>
          <w:tcPr>
            <w:tcW w:w="733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15 и </w:t>
            </w:r>
            <w:r w:rsidRPr="00D7094B">
              <w:rPr>
                <w:rFonts w:ascii="Times New Roman" w:eastAsia="Times New Roman" w:hAnsi="Times New Roman" w:cs="Times New Roman"/>
                <w:color w:val="595959"/>
                <w:shd w:val="clear" w:color="auto" w:fill="FFFFFF"/>
                <w:lang w:eastAsia="ru-RU"/>
              </w:rPr>
              <w:t>≤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28; </w:t>
            </w:r>
          </w:p>
        </w:tc>
        <w:tc>
          <w:tcPr>
            <w:tcW w:w="730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Вольт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01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Выходное напряжение преобразователя напряжения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13,5;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Вольт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35. Максимальная мощность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преобразователя напряжения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100;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Ватт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36. Диапазон частот антенны 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 450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D7094B">
              <w:rPr>
                <w:rFonts w:ascii="Times New Roman" w:eastAsia="Times New Roman" w:hAnsi="Times New Roman" w:cs="Times New Roman"/>
                <w:color w:val="595959"/>
                <w:shd w:val="clear" w:color="auto" w:fill="FFFFFF"/>
                <w:lang w:eastAsia="ru-RU"/>
              </w:rPr>
              <w:t>≤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470;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Мегагерц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Усиление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(Антенны)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3;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Децибел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Диаметр коаксиального кабеля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color w:val="595959"/>
                <w:shd w:val="clear" w:color="auto" w:fill="FFFFFF"/>
                <w:lang w:eastAsia="ru-RU"/>
              </w:rPr>
              <w:t>≤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5,03;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39. Материал центрального проводника коаксиального кабеля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Луженая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медь;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40. Материал крепления к антенному кабелю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Металл: латунь;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Разъем соединения с антенной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NMO;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Носимые радиостанции (портативные)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Комплект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12252-86 Радиостанции с угловой модуляцией сухопутной подвижной службы. Типы, основные параметры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43. В комплект носимой радиостанции входит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Радиостанция; Кожаный чехол; аккумулятор; зарядное устройство; антенна; крепление на поясной ремень; руководство пользователя;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44. Диапазон дециметровых волн носимой радиостанции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403 и </w:t>
            </w:r>
            <w:r w:rsidRPr="00D7094B">
              <w:rPr>
                <w:rFonts w:ascii="Times New Roman" w:eastAsia="Times New Roman" w:hAnsi="Times New Roman" w:cs="Times New Roman"/>
                <w:color w:val="595959"/>
                <w:shd w:val="clear" w:color="auto" w:fill="FFFFFF"/>
                <w:lang w:eastAsia="ru-RU"/>
              </w:rPr>
              <w:t>≤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470;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Мегагерц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Мощность носимой радиостанции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Ватт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Количество каналов носимой радиостанции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16;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Программируемые клавиши носимой радиостанции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Корпус носимой радиостанции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Пыле влагозащищённый, ударопрочный;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49. Окраска пожарной автоцистерны (в соответствии с ГОСТ Р50574-2019)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В соответствии с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цветографической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схемой, обработка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антигравий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колесных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арок передних крыльев 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колесных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арок кузовов. Лакокрасочный материал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двухкомпонентный;  </w:t>
            </w:r>
            <w:proofErr w:type="gramEnd"/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Р 50574-2019. п. 4.2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50. Тип пожарного насоса (в соответствии с ГОСТ Р 52283-2019)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Центробежный;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Р 52283-2019. Техника 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пожарнаяНасосы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центробежные пожарные. Общие технические требования. Методы испытаний" (утв. 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введен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 действие Приказом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Росстандарта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от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26.11.2019 N 1266-ст)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759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51. Напор в номинальном режиме насоса, м. вод. ст.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≥ 100;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м. вод. ст.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270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52. Подача количества воды в секунду с наибольшей высоты всасывания 7,5 м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20;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Литр;^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кубический дециметр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Система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водозаполнения</w:t>
            </w:r>
            <w:proofErr w:type="spellEnd"/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Вакуумная, полуавтоматическая,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автономная, работающая независимо от привода насоса, с электроприводом, питающимся от бортовой сети автоцистерны. Включается по команде оператора и автоматически отключается после заполнения центробежного насоса водой. Система обеспечивает проведения проверок на "сухой вакуум" при неработающем двигателе автоцистерны 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отключенном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приводе центробежного насоса,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путем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создания разрежения в полости насоса 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присоединенных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 нему всасывающих рукавов до уровня 0,8 кгс/см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2.;</w:t>
            </w:r>
            <w:proofErr w:type="gramEnd"/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93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Уровень дозирования пенообразователя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3% и 6%;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Цистерна для воды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Продольного расположения по оси автомобиля. Внутри цистерны приварены 3 перегородки, к которым прикреплены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продольные волноломы, предназначенные для гашения колебаний воды при движении автоцистерны. Для доступа во внутреннюю полость цистерны, а при необходимости – для заправки цистерны водой, на крыше цистерны расположен люк-лаз с крышкой, в закрытом положении фиксирующейся откидными гайками с рукоятками. Для заполнения цистерны водой от гидранта или другого стороннего источника оборудована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сухотрубом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 муфтовой головкой типа Д-80 (Диаметр условного прохода 80 мм) со съёмной заглушкой. Цистерна закреплена к раме автомобиля через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надрамник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стяжными хомутами, независимо от кабины и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кузова;  </w:t>
            </w:r>
            <w:proofErr w:type="gramEnd"/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34350-2017. Межгосударственный стандарт.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 Техника пожарная. Основные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пожарные автомобили. Общие технические требования.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Материал цистерны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Модифицированный полипропилен толщиной 15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мм;  </w:t>
            </w:r>
            <w:proofErr w:type="gramEnd"/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ГОСТ 34350-2017 «Техника </w:t>
            </w:r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пожарная Основные пожарные автомобили»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Материал пенобака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Модифицированный полипропилен толщиной 12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мм;  </w:t>
            </w:r>
            <w:proofErr w:type="gramEnd"/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 бака для пенообразователя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≥ 360.00 и &lt; 400.00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Литр;^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кубический дециметр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59. Отсеки для размещения пожарно-технического вооружения (ПТВ) и аварийно-спасательного оборудования (АСО):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Боковые, 3 шт. с каждой стороны. Задний насосный отсек. Боковые отсеки надстройки и задний отсек оборудованы светодиодными панелями освещения в алюминиевых теплоотводящих корпусах с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рассеивателями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, а также световой сигнализацией, предупреждающей о незакрытых дверях отсеков ПТВ, кабины и насосного отсека. Над отсеками ПТВ установлены светодиодные фонари освещения рабочих зон в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темное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время суток. Предусмотрено место транспортного размещения переносной мотопомпы в отсеке с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установленными  на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нее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полугайками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 80. ПТВ. Крепление в отсеках АЦ для пожарно-технического вооружения,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оборудования и инструмента, согласно норм табельной положенности, приказ МЧС России от 25.07.2006 № 425 «Об утверждении Норм табельной положенности пожарно-технического вооружения и аварийно-спасательного оборудования для основных и специальных пожарных автомобилей, изготавливаемых с 2006 года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».;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4301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Двери боковых отсеков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«Панельного» типа, с накладными ручками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закрепленные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на наружной поверхности панели двери с замками, с автоматической фиксацией в открытом и закрытом положениях, с телескопическими опорами для подъёма и оснащены контрольными лампами открывания, материал оцинкованная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сталь;  </w:t>
            </w:r>
            <w:proofErr w:type="gramEnd"/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34350-2017 «Техника пожарная Основные пожарные автомобили»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Дверь заднего отсека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Распашная «панельного» типа на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пневмостойках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, изготавливается из листов алюминиевых сплавов, имеет смотровое окно для обеспечения температурного режима работы насоса в зимнее время. Двери оборудованы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самосрабатывающими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запорными устройствами, удерживающими их в открытом и закрытом положениях и сигнализацией открытого положения дверей с индикацией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ее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 кабине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водителя.;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Кузов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Надстройка крепится на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надрамнике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, независимо от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емкости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для воды. Основу кузовной надстройки составляет металлический сварной каркас, изготовленный из труб прямоугольного сечения. Наружная обшивка выполнена из гладкого оцинкованного листа, окрашенного порошковыми эмалями с последующей сушкой при температуре 180°С. Внутренняя обшивка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(обшивка отсеков) выполнена из листов алюминиевых сплавов. Боковые отсеки для размещения ПТВ имеют отверстия для слива скапливающихся остатков воды и конденсата. Крыша пожарного модуля изготовлена из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рифленого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алюминиевого листа. Для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подъема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на крышу задняя стенка оборудована двумя стационарными лестницами, имеющими противоскользящее покрытие. В местах крепления лестниц задняя часть пожарного модуля усилена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рифленым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алюминиевым листом, для предохранения повреждения надстройки боевым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расчетом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при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развертывании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пожарного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автомобиля.;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 34350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-2017 «Техника пожарная. Основные пожарные автомобили. Общие технические требования. Методы испытаний».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noProof/>
                <w:lang w:eastAsia="ru-RU"/>
              </w:rPr>
              <w:t>Применение характеристики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обусловлено необходимостью для более точного описания функциональных, качественных и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конструктивных особенностей товара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63. Трубы каркаса кузова прямоугольного сечения толщиной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noProof/>
                <w:lang w:eastAsia="ru-RU"/>
              </w:rPr>
              <w:t>Применение характеристики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обусловлено необходимостью для более точного описания функциональных,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качественных и конструктивных особенностей товара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Аптечка первой помощи (автомобильная)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Таблица 1.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Приказ Министерства здравоохранения Российской Федерации от 24.05.2024 № 260н "Об утверждении требований к комплектации медицинскими изделиями аптечки для оказания первой помощи пострадавшим в дорожно-транспортных происшествиях (автомобильной)"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Комплектация аптечки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 соответствии с Приказом Министерства здравоохранения Российской Федерации от 24.05.2024 № 260н "Об утверждении требований к комплектации медицинскими изделиями аптечки для оказания первой помощи пострадавшим в дорожно-транспортных происшествиях (автомобильной)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";  </w:t>
            </w:r>
            <w:proofErr w:type="gramEnd"/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66. Крепление в отсеках автоцистерны для пожарно-технического вооружения, оборудования и инструмента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В соответствии нормам табельной положенности, приказ МЧС России от 25.07.2006 № 425 «Об утверждении Норм табельной положенности пожарно-технического вооружения и аварийно-спасательного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оборудования для основных и специальных пожарных автомобилей, изготавливаемых с 2006 года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».;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Изменения </w:t>
            </w: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Приказ МЧС России от 25.07.2006 № 425 «Об утверждении Норм табельной положенности пожарно-технического вооружения и аварийно-спасательного оборудования для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основных и специальных пожарных автомобилей, изготавливаемых с 2006 года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».;</w:t>
            </w:r>
            <w:proofErr w:type="gramEnd"/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Таблица 1. 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400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Багор пожарный цельнометаллический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Таблица 1.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16714-71 Инструмент пожарный ручной немеханизированный. Технические условия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635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68. Длина багра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2 000;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69.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Веревка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пожарная спасательная в чехле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Таблица 1.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ГОСТ Р 53266—2019.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Техника пожарная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Веревки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пожарные спасательные. Общие технические требования. Методы испытаний.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70. Предельно допустимая статистическая нагрузка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веревки</w:t>
            </w:r>
            <w:proofErr w:type="spellEnd"/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3 433,5;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Ньютон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Разрывная нагрузка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веревки</w:t>
            </w:r>
            <w:proofErr w:type="spellEnd"/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15 000;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Ньютон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635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Длина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веревки</w:t>
            </w:r>
            <w:proofErr w:type="spellEnd"/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30;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920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Водосборник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Р 53249-2009" Техника пожарная. Водосборник рукавный. Общие технические требования. Методы испытаний" (утв. приказом Федерального агентства по техническому регулированию и метрологии от 18 февраля 2009 г. N 20-ст)</w:t>
            </w:r>
            <w:r w:rsidRPr="00D7094B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133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74. Условный проход выходного патрубка водосборника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125;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2851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75. Условный проход входных патрубков водосборника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80;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86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Генератор пенный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Р 50409-92, Генераторы пены средней кратности. Технические условия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41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77. Производительность генератора по пене, л/с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 600;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л/с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345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78. Гидроэлеватор пожарный (в соответствии с ГОСТ Р 50398-92)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ГОСТ Р 50398-92 Гидроэлеватор пожарный. Технические условия.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781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79. Производительность гидроэлеватора пожарного, л/мин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600;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л/мин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27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Диэлектрический комплект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12.4.307-2016 «Система стандартов безопасности труда», ГОСТ 4997-75 «Ковры диэлектрические резиновые», ГОСТ 13385-78 «Обувь специальная диэлектрическая из полимерных материалов»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2997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81. В диэлектрический комплект входит (в соответствии с ГОСТ 12.4.307-2016, ГОСТ 4997-75, ГОСТ 13385-78)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Перчатки диэлектрические – 1 пара. Коврик диэлектрический – 1 шт. Боты диэлектрические– 1 пара. Ножницы диэлектрические– 1 шт. Сумка для диэлектрического комплекта – 1 шт.; 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Инструмент колонщика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Комплект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ГОСТ 26810 - 86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Инструмент слесарно-монтажный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83. В комплект инструмента колонщика входит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Молоток– 1 шт. Зубило– 1 шт. Уплотнительные кольца– 1 шт.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Д125 – 1 шт.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Д-80 – 2 шт.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Д50 -2 шт.;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Сумка для комплекта– 1 шт.;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84. Канистра для воды,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емкость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5 л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85. Канистра для топлива,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емкость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20 л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single" w:sz="4" w:space="0" w:color="auto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34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86. Задержка рукавная для рукавов диаметром до 80 мм.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Комплект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Р 70693-2023. Национальный стандарт российской федерации. Техника пожарная. Задержки рукавные. Общие технические требования. Методы испытаний.</w:t>
            </w:r>
            <w:r w:rsidRPr="00D7094B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506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87. В комплект задержки рукавной входит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Веревка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 24 пряди, диаметр 8 мм. Крюк стальной;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635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88. Нагрузка на разрыв задержки рукавной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3 360;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Килограмм</w:t>
            </w:r>
          </w:p>
        </w:tc>
        <w:tc>
          <w:tcPr>
            <w:tcW w:w="598" w:type="pct"/>
            <w:vMerge/>
            <w:tcBorders>
              <w:left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20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Зажим рукавный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2071-69. Зажимы для пожарных рукавов. Технические условия.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635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Условный диаметр защищаемых рукавов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color w:val="595959"/>
                <w:shd w:val="clear" w:color="auto" w:fill="FFFFFF"/>
                <w:lang w:eastAsia="ru-RU"/>
              </w:rPr>
              <w:t>≤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80;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01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Противооткатный упор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92. Колонка пожарная (в соответствии с ГОСТ Р 53250-2009)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Р 53250-2009 Техника пожарная. Колонка пожарная. Общие технические требования. Методы испытаний.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93. Условный проход входного патрубка колонки пожарной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125;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94. Условный проход выходных патрубков колонки пожарной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80;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635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Высота колонки пожарной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color w:val="595959"/>
                <w:shd w:val="clear" w:color="auto" w:fill="FFFFFF"/>
                <w:lang w:eastAsia="ru-RU"/>
              </w:rPr>
              <w:t>≤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1 090;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483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Кувалда кузнечная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11401-75. Инструмент кузнечный для ручных и молотовых работ. Кувалды кузнечные тупоносые. Конструкция и размеры. 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577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Масса кувалды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color w:val="595959"/>
                <w:shd w:val="clear" w:color="auto" w:fill="FFFFFF"/>
                <w:lang w:eastAsia="ru-RU"/>
              </w:rPr>
              <w:t>≤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Килограмм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98. Лампа паяльная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2479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99. Лестница выдвижная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трехколенная</w:t>
            </w:r>
            <w:proofErr w:type="spellEnd"/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 ГОСТ 34705-2020" Техника пожарная. Лестницы ручные пожарные.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3389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100. Длина в рабочем состоянии лестницы выдвижной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трехколенной</w:t>
            </w:r>
            <w:proofErr w:type="spellEnd"/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10 700;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94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Лестница-палка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 ГОСТ 34705-2020" Техника пожарная. Лестницы ручные пожарные. Общие технические требования. Методы испытаний" (утв. 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введен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 действие приказом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Федерального агентства по техническому регулированию и метрологии от 18 сентября 2019 г. N 707-ст)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394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102. Длина в транспортном положении лестницы- палки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color w:val="595959"/>
                <w:shd w:val="clear" w:color="auto" w:fill="FFFFFF"/>
                <w:lang w:eastAsia="ru-RU"/>
              </w:rPr>
              <w:t>≤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3 415;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3334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Лестница пожарная штурмовая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 ГОСТ 34705-2020" Техника пожарная. Лестницы ручные пожарные. Общие технические требования. Методы испытаний" (утв. 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введен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 действие приказом Федерального агентства по техническому регулированию и метрологии от 18 сентября 2019 г. N 707-ст)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506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Длина лестницы пожарной штурмовой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4 110;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105. Лопата совковая с ребром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жесткости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и деревянным черенком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19596-87 «Лопаты. Технические условия»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106. Лопата штыковая с деревянным черенком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19596-87 «Лопаты. Технические условия»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107. Мостик рукавный для рукавов диаметром до 80 мм.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12.2.047-86 ССБТ. Пожарная техника. Термины и определения 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Комплект гаечных ключей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ключ 16х17 мм - 1 шт., ключ 16х18 мм - 1 шт., ключ 17х19 мм - 1 шт., ключ 17х22 мм - 1 шт., ключ 18х19 мм - 1 шт., ключ 19х22 мм - 1 шт., ключ 22х24 мм - 1 шт., ключ 24х27 мм - 1 шт., ключ 27х30 мм - 1 шт., ключ 27х32 мм - 1 шт., ключ 30х32 мм - 1 шт., ключ 32х36 мм - 1 шт., ключ 36х41 мм - 1 шт., ключ 41х46 мм - 1 шт., ключ 46х50 мм - 1 шт., ключ 50х55 мм - 1 шт.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2839-80. Ключи гаечные с открытым зевом двусторонние. Конструкция и размеры.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283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Ножовка столярная в футляре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26215-84. Ножовки по дереву. Технические условия.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Длина полотна ножовки столярной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550;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111. Огнетушитель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объемом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не менее 9,2 литра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Р 51057-2001 Техника пожарная. Огнетушители переносные. Общие технические требования. Методы испытаний.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112. Огнетушитель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объемом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не менее 4 литров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ГОСТ Р 51057-2001 Техника пожарная. Огнетушители переносные. Общие технические требования.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Методы испытаний.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3331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Разветвление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трехходовое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(РТ-80)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ГОСТ Р 50400-2011 "Техника пожарная. Разветвления рукавные. Общие технические требования. Методы испытаний" 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354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114. Рукав всасывающий с диаметром условного прохода 125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мм.,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color w:val="000000"/>
                <w:shd w:val="clear" w:color="auto" w:fill="F5F5F5"/>
                <w:lang w:eastAsia="ru-RU"/>
              </w:rPr>
              <w:t>длина 4 м.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(в соответствии с ГОСТ 5398-76)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5398-76, Рукава резиновые напорно-всасывающие с текстильным каркасом неармированные. Технические условия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115. Мотопомпа пожарная переносная бензиновая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ГОСТ Р 53332-2019 "Техника пожарная. Мотопомпы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пожарные. Основные параметры. Общие технические требования. Методы испытаний" (утв. 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введен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 действие приказом Федерального агентства по техническому регулированию и метрологии от 19 декабря 2019 г. 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1496-ст)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759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116. Максимальная производительность мотопомпы, л/мин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1 300;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л/мин</w:t>
            </w:r>
          </w:p>
        </w:tc>
        <w:tc>
          <w:tcPr>
            <w:tcW w:w="598" w:type="pct"/>
            <w:vMerge w:val="restar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5398-76 «Рукава резиновые напорно-всасывающие с текстильным каркасом неармированные»,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34779-2021 «Рукава пожарные напорные. Общие технические требования. Методы испытаний»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117. Максимальная высота (глубина) всасывания мотопомпы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8;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Максимальная высота напора мотопомпы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01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119. Диаметр всасывающего и нагнетающего патрубков мотопомпы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80;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74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Мощность двигателя мотопомпы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6,5;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Лошадиная сила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3597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121. Комплектация мотопомпы (в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соответствии  с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ГОСТ 5398-76, ГОСТ 34779-2021)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Головка муфтовая на патрубках мотопомпы (условный проход 80 мм.) - 2 шт. Рукав всасывающий (длина 4 метра, диаметр рукава 75 ±1,5 мм) - 1 шт. Рукав напорный (длина 20 ± 0,5 метров, диаметр рукава 77 ±1,5 мм) - 1 шт. Сетка (фильтр) всасывающая – 1 шт. Ключ свечной – 1 шт. Ключ специальный (К-80) – 1 шт.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2277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122. Рукав пожарный напорный диаметром 51 мм. с соединительными головками ГР-50 (Головка рукавная с диаметром условного прохода 50 мм.), длина 20 м., в соответствии ГОСТ 34779-2021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ГОСТ 34779-2021. Межгосударственный стандарт. Техника пожарная. Рукава пожарные напорные. Общие технические требования. Методы испытаний. 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123. Рабочее давление рукава пожарного напорного (диаметр 51 мм.)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1,6;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Мегапаскаль</w:t>
            </w:r>
            <w:proofErr w:type="spellEnd"/>
          </w:p>
        </w:tc>
        <w:tc>
          <w:tcPr>
            <w:tcW w:w="598" w:type="pct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124. Рукав пожарный напорный диаметром 77 мм. с соединительными головками ГР-80 (Головка рукавная диаметр 80 мм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.)в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соответствии с ГОСТ 34779-2021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2 рукава по 4 метра; 6 рукавов по 20 метров;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34779-2021. Межгосударствен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ный стандарт. Техника пожарная. Рукава пожарные напорные. Общие технические требования. Методы испытаний.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125. Рабочее давление рукава пожарного напорного (диаметр 77 мм.)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1,6;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Мегапаскаль</w:t>
            </w:r>
            <w:proofErr w:type="spellEnd"/>
          </w:p>
        </w:tc>
        <w:tc>
          <w:tcPr>
            <w:tcW w:w="598" w:type="pct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606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126. Рукав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напорно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- всасывающий (диаметр 75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мм.,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длина 4 м.) в соответствии с ГОСТ 5398-76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5398-76. Рукава резиновые напорно-всасывающие с текстильным каркасом неармированные. Технические условия.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029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127. Рабочее давление рукава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напорно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- всасывающего (диаметр 75 мм.)</w:t>
            </w:r>
          </w:p>
        </w:tc>
        <w:tc>
          <w:tcPr>
            <w:tcW w:w="733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Мегапаскаль</w:t>
            </w:r>
            <w:proofErr w:type="spellEnd"/>
          </w:p>
        </w:tc>
        <w:tc>
          <w:tcPr>
            <w:tcW w:w="598" w:type="pct"/>
            <w:vMerge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3795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128. Сетка, всасывающая (условный проход 125 мм) с соединительной головкой муфтовой, канатом капроновым длиной 12 м. и поплавком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Комплект</w:t>
            </w:r>
          </w:p>
        </w:tc>
        <w:tc>
          <w:tcPr>
            <w:tcW w:w="598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Р 53253-2009.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Техника пожарная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br/>
              <w:t>Сетки всасывающие.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Общие технические требования. Методы испытаний.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90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129. Ствол ручной пожарный (диаметр выходного отверстия насадки 11 мм.) в соответствии с ГОСТ 9923-2021</w:t>
            </w:r>
          </w:p>
        </w:tc>
        <w:tc>
          <w:tcPr>
            <w:tcW w:w="733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9923-2021 Техника пожарная. Стволы пожарные ручные. Общие технические требования. Методы испытаний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51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130. Условный проход соединительной головки (Ствол ручной пожарный, диаметр выходного отверстия насадки 11 мм.)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50;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131. Расход воды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распыленной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струи (Ствол ручной пожарный, диаметр выходного отверстия насадки 11 мм.), л/с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л/с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132. Расход воды сплошной струи (Ствол ручной пожарный, диаметр выходного отверстия насадки 11 мм.), л/с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2,7;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л/с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133. Дальность водяной струи сплошной (Ствол ручной пожарный, диаметр выходного отверстия насадки 11 мм.)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30;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647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134. Дальность водяной струи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распыленной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(Ствол ручной пожарный, диаметр выходного отверстия насадки 11 мм.)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135. Ствол ручной пожарный (диаметр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выходного отверстия насадки 19 мм.) в соответствии с ГОСТ 9923-2021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9923-2021 Техника пожарная. Стволы пожарные ручные. Общие технические требования. Методы испытаний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51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136. Условный проход соединительной головки (Ствол ручной пожарный, диаметр выходного отверстия насадки 19 мм.)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70;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137. Расход воды сплошной струи (Ствол ручной пожарный, диаметр выходного отверстия насадки 19 мм.), л/с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7,4;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л/с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138. Расход воды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распыленной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струи (Ствол ручной пожарный, диаметр выходного отверстия насадки 19 мм.), л/с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7; 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л/с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139. Расход воды защитной завесы (Ствол ручной пожарный, диаметр выходного отверстия насадки 19 мм.), л/с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2,3;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л/с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140. Дальность водяной струи сплошной (Ствол ручной пожарный, диаметр выходного отверстия насадки 19 мм.)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32;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51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141. Дальность водяной струи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распыленной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(Ствол ручной пожарный, диаметр выходного отверстия насадки 19 мм.)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9;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Спасательный конец Александрова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noProof/>
                <w:lang w:eastAsia="ru-RU"/>
              </w:rPr>
              <w:t>Применение характеристики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обусловлено необходимостью для более точного описания функциональных, качественных и конструктивных особенностей товара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143. Длина линя (Спасательный конец Александрова)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18;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144. Диаметр линя (Спасательный конец Александрова)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6;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141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Поплавки (Спасательный конец Александрова)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31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146. Топор плотницкий с прямым лезвием</w:t>
            </w:r>
          </w:p>
        </w:tc>
        <w:tc>
          <w:tcPr>
            <w:tcW w:w="733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</w:t>
            </w:r>
          </w:p>
        </w:tc>
        <w:tc>
          <w:tcPr>
            <w:tcW w:w="730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noProof/>
                <w:lang w:eastAsia="ru-RU"/>
              </w:rPr>
              <w:t>Применение характеристики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обусловлено необходимостью для более точного описания функциональных, качественных и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конструктивных особенностей товара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Ширина лезвия топора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150;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26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148. Трос буксирный с петлями с двух сторон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noProof/>
                <w:lang w:eastAsia="ru-RU"/>
              </w:rPr>
              <w:t>Применение характеристики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обусловлено необходимостью для более точного описания функциональных, качественных и конструктивных особенностей товара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017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Длина троса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5,5;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88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Тяговое усилие троса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Тонна;^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метрическая тонна (1000 кг)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151. Фонарь электрический с зарядным устройством в комплекте и возможностью зарядки в кабине боевого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расчета</w:t>
            </w:r>
            <w:proofErr w:type="spellEnd"/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Комплект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ГОСТ 4677-82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 xml:space="preserve">«Государственный стандарт союза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сср</w:t>
            </w:r>
            <w:proofErr w:type="spellEnd"/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Фонари»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noProof/>
                <w:lang w:eastAsia="ru-RU"/>
              </w:rPr>
              <w:t>Применение характеристики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обусловлено необходимостью для более точного описания функциональных, качественных и конструктивных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особенностей товара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 комплект фонаря входит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Съемный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прозрачный рассеиватель, сетевой зарядный адаптер, аккумулятор, ремень для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переноски;  </w:t>
            </w:r>
            <w:proofErr w:type="gramEnd"/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153. Номинальное напряжение питания АКБ (аккумуляторная батарея) фонаря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6;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Вольт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01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154. Номинальная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емкость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АКБ (аккумуляторная батарея) фонаря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4,5;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Ампер-час (3,6 кКл)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15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155. Ствол воздушно-пенный (СВП)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ГОСТ 11101 - 2021 Техника пожарная. Стволы пожарные воздушно-пенные. Общие технические требования. Методы испытаний.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Рабочее давление перед стволом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0,6;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Мегапаскаль</w:t>
            </w:r>
            <w:proofErr w:type="spellEnd"/>
          </w:p>
        </w:tc>
        <w:tc>
          <w:tcPr>
            <w:tcW w:w="598" w:type="pct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20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Ранцевый лесной огнетушитель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6;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Р 51057-2001 Техника пожарная. Огнетушители переносные. Общие технические требования. Методы испытаний.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00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158.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Расчетная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производительность ранцевого огнетушителя, л/мин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2,25;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л/мин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86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Объем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емкости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ранцевого огнетушителя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18;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Литр;^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кубический дециметр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008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160. Крюк пожарный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легкий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в соответствии с ГОСТ 16714-71</w:t>
            </w:r>
          </w:p>
        </w:tc>
        <w:tc>
          <w:tcPr>
            <w:tcW w:w="733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771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vMerge/>
            <w:tcBorders>
              <w:left w:val="outset" w:sz="6" w:space="0" w:color="000000"/>
              <w:bottom w:val="in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3" w:type="pct"/>
            <w:vMerge/>
            <w:tcBorders>
              <w:left w:val="outset" w:sz="6" w:space="0" w:color="000000"/>
              <w:bottom w:val="in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0" w:type="pct"/>
            <w:vMerge/>
            <w:tcBorders>
              <w:left w:val="outset" w:sz="6" w:space="0" w:color="000000"/>
              <w:bottom w:val="in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tcBorders>
              <w:left w:val="outset" w:sz="6" w:space="0" w:color="000000"/>
              <w:bottom w:val="in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16714-71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«Инструмент пожарный ручной немеханизированный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Технические условия»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161. Нож (резак) для ремней безопасности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Таблица 1. 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162. Утеплитель капота и радиатора для двигателя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Наличие; </w:t>
            </w:r>
          </w:p>
        </w:tc>
        <w:tc>
          <w:tcPr>
            <w:tcW w:w="730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noProof/>
                <w:lang w:eastAsia="ru-RU"/>
              </w:rPr>
              <w:t>Применение характеристики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обусловлено необходимостью для более точного описания функциональных, качественных и конструктивных особенностей товара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3960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163 Укладка. для оказания первой помощи в соответствие с Приказом Минздрава России от 26.04.2024 N 209н "Об утверждении требований к комплектации укладки для оказания первой помощи с применением медицинских изделий для оснащения пожарных автомобилей»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Приказ Минздрава России от 26.04.2024 N 209н "Об утверждении требований к комплектации укладки для оказания первой помощи с применением медицинских изделий для оснащения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пожарных автомобилей»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164. Установка насосная с мускульным приводом (насос ручной) НР -80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noProof/>
                <w:lang w:eastAsia="ru-RU"/>
              </w:rPr>
              <w:t>Применение характеристики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обусловлено необходимостью для более точного описания функциональных, качественных и конструктивных особенностей товара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Р 50982-2019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«Техника пожарная. Инструмент для проведения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специальных работ на пожарах. 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Общие технические требования. Методы испытаний.»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165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Рабочее давление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≥ 80;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Мегапаскаль</w:t>
            </w:r>
            <w:proofErr w:type="spellEnd"/>
          </w:p>
        </w:tc>
        <w:tc>
          <w:tcPr>
            <w:tcW w:w="5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166. Подача насоса на 1-й ступени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hd w:val="clear" w:color="auto" w:fill="F9F9F9"/>
                <w:lang w:eastAsia="ru-RU"/>
              </w:rPr>
              <w:t>≥ 20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кубический сантиметр/ход</w:t>
            </w:r>
          </w:p>
        </w:tc>
        <w:tc>
          <w:tcPr>
            <w:tcW w:w="5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167. Подача насоса на 2-й ступени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hd w:val="clear" w:color="auto" w:fill="F9F9F9"/>
                <w:lang w:eastAsia="ru-RU"/>
              </w:rPr>
              <w:t>≥ 1,8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Кубический сантиметр/ход</w:t>
            </w:r>
          </w:p>
        </w:tc>
        <w:tc>
          <w:tcPr>
            <w:tcW w:w="5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168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.Усилие на рукоятке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hd w:val="clear" w:color="auto" w:fill="F9F9F9"/>
                <w:lang w:eastAsia="ru-RU"/>
              </w:rPr>
              <w:t>≤ 25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Килограмм-сила</w:t>
            </w:r>
          </w:p>
        </w:tc>
        <w:tc>
          <w:tcPr>
            <w:tcW w:w="5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661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169.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Ножницы гидравлические комбинированные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ГОСТ Р 50985-96. Инструмент аварийно-спасательный переносной с гидроприводом Ножницы </w:t>
            </w:r>
            <w:r w:rsidRPr="00D7094B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комбинированные.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ГОСТ 22.9.25-2024 "Безопасность в чрезвычайных ситуациях. Инструмент аварийно-спасательный гидравлический. Методы испытаний"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Р 50982-2019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«Техника пожарная. Инструмент для проведения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специальных работ на пожарах. 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Общие технические требования. Методы испытаний.»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573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170.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Рабочее давление насоса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80;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Мегапаскаль</w:t>
            </w:r>
            <w:proofErr w:type="spellEnd"/>
          </w:p>
        </w:tc>
        <w:tc>
          <w:tcPr>
            <w:tcW w:w="5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54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171. Диаметр перекусывания стального прутка из арматурной стали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30;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172. Максимальная длина раскрытия концов лезвий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345;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173.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Расширитель гидравлический средний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ГОСТ Р 50985-96. Инструмент аварийно-спасательный переносной с гидроприводом Ножницы </w:t>
            </w:r>
            <w:r w:rsidRPr="00D7094B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комбинированные.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 22.9.25-2024 "Безопасность в чрезвычайных ситуациях. Инструмент аварийно-спасательный гидравлический. Методы испытаний"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Р 50982-2019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«Техника пожарная. Инструмент для проведения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специальных работ на пожарах. 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Общие технические требования. Методы испытаний.»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174.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Максимальная расширяющая сила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62 000;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Ньютон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175. Максимальная длина разведения концов рычагов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785;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176. Рабочее давление расширителя гидравлического среднего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80;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Мегапаскаль</w:t>
            </w:r>
            <w:proofErr w:type="spellEnd"/>
          </w:p>
        </w:tc>
        <w:tc>
          <w:tcPr>
            <w:tcW w:w="598" w:type="pct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177. Головка переходная соединительная (Диаметр условного прохода головки переходной 80х65 мм.) в соответствии с ГОСТ Р 53279-2009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Cs/>
                <w:lang w:eastAsia="ru-RU"/>
              </w:rPr>
              <w:t>ГОСТ Р 53279-2009 «Техника пожарная. Головки соединительные пожарные. Общие технические требования. Методы испытаний»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271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178. Головка переходная соединительная (Диаметр условного прохода головки переходной 80х50 мм.) в соответствии с ГОСТ Р 53279-2009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3;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340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179. Головка переходная соединительная (Диаметр условного прохода головки переходной 65х50 мм.) в соответствии с ГОСТ Р 53279-2009</w:t>
            </w:r>
          </w:p>
        </w:tc>
        <w:tc>
          <w:tcPr>
            <w:tcW w:w="733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3; </w:t>
            </w:r>
          </w:p>
        </w:tc>
        <w:tc>
          <w:tcPr>
            <w:tcW w:w="730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180. Ключ 150 (Габаритные размеры 380х140х10 мм в соответствии с ГОСТ 14286-69)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14286-69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Ключи для пожарной соединительной арматуры. Технические условия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181. Ключ 80 (Габаритные размеры 242х68х10 мм в соответствии с ГОСТ 14286-69)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2;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. Знак аварийной остановки 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83.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Лом с шаровой головкой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noProof/>
                <w:lang w:eastAsia="ru-RU"/>
              </w:rPr>
              <w:t>Применение характеристики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обусловлено необходимостью для более точного описания функциональных, качественных и конструктивных особенностей товара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062"/>
        </w:trPr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184. Лом пожарный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легкий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(в соответствии с ГОСТ 16714-71)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16714-71 Инструмент пожарный ручной немеханизированный. Технические условия.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185. Лом пожарный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тяжелый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(в соответствии с ГОСТ 16714-71)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186. Лом универсальный (в соответствии с ГОСТ 16714-71)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187. Крюк для открывания крышки гидранта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noProof/>
                <w:lang w:eastAsia="ru-RU"/>
              </w:rPr>
              <w:t>Применение характеристики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обусловлено необходимостью для более точного описания функциональных, качественных и конструктивных особенностей товара. 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88.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Опись пожарно – технического вооружения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Наличие;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89.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Сумка для документов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0.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ГЛОНАСС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Наличие;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Постановление Правительства РФ от 25 августа 2008 г. N 641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"Об оснащении транспортных, технических средств и систем аппаратурой спутниковой навигации ГЛОНАСС или ГЛОНАСС/GPS"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191. Лафетный ствол переносной с изменяемой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струей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(компактная 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распыленная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Приказ МЧС РФ от 28 марта 2014 г. № 142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Таблица 1.</w:t>
            </w: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c>
          <w:tcPr>
            <w:tcW w:w="14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192. Диапазон расхода воды лафетного ствола, л/с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i/>
                <w:color w:val="595959"/>
                <w:shd w:val="clear" w:color="auto" w:fill="F9F9F9"/>
                <w:lang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15 и ≤ 20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л/с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7094B" w:rsidRPr="00D7094B" w:rsidTr="00523D64">
        <w:trPr>
          <w:trHeight w:val="1770"/>
        </w:trPr>
        <w:tc>
          <w:tcPr>
            <w:tcW w:w="1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193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. Конусы сигнальные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≥5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Приказ Минтруда 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соз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. Защиты РФ от 11.12.2020 №881-н «Об утверждении правил по охране труда в подразделениях ПО»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пункт №406.</w:t>
            </w:r>
          </w:p>
        </w:tc>
        <w:tc>
          <w:tcPr>
            <w:tcW w:w="5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3059"/>
        </w:trPr>
        <w:tc>
          <w:tcPr>
            <w:tcW w:w="1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194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. Заземляющее устройство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val="en-US" w:eastAsia="ru-RU"/>
              </w:rPr>
              <w:t>≥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Приказ Минтруда и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соз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. Защиты РФ от 11.12.2020 №881-н «Об утверждении правил по охране труда в подразделениях ПО» 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пункт №323.</w:t>
            </w:r>
          </w:p>
        </w:tc>
        <w:tc>
          <w:tcPr>
            <w:tcW w:w="5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2621"/>
        </w:trPr>
        <w:tc>
          <w:tcPr>
            <w:tcW w:w="1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195.Электрогидравлический комбинированный инструмент на одну единицу пожарной автоцистерны *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(* комплектуется одна единица автоцистерны пожарной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из  восьми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закупаемых)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≥1*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Комплект</w:t>
            </w:r>
          </w:p>
        </w:tc>
        <w:tc>
          <w:tcPr>
            <w:tcW w:w="59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2.114-2016 «Межгосударственный стандарт. Единая система конструкторской документации. Технические условия»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Р 15.301-2016 «Система разработки и поставки продукции на производство. Продукция производственно-технического назначения. Порядок разработки и постановки продукции на производство»</w:t>
            </w:r>
          </w:p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ТР ЕАЭС 043/2017. Технический регламент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Евразийского экономического союза "О требованиях к средствам обеспечения пожарной безопасности и пожаротушения"</w:t>
            </w:r>
          </w:p>
        </w:tc>
        <w:tc>
          <w:tcPr>
            <w:tcW w:w="552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3059"/>
        </w:trPr>
        <w:tc>
          <w:tcPr>
            <w:tcW w:w="141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196. Конструкция инструмента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Электрогидравлическая, в виде единого с силовым гидроцилиндром, блоком управления, встроенным гидронасосом с приводом электродвигателя, герметичного и полностью заправленного гидравлическим маслом, моноблока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636"/>
        </w:trPr>
        <w:tc>
          <w:tcPr>
            <w:tcW w:w="141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197. Управление инструментом    при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помощи кнопки включения/выключения электродвигателя со световой индикацией и возвратной качающейся скобы привода гидронасоса, расположенной перпендикулярно продольной оси корпуса инструмента на задней рукоятке и имеющей три положения: смыкание, размыкание,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нейтраль</w:t>
            </w:r>
            <w:proofErr w:type="spellEnd"/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Наличие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1001"/>
        </w:trPr>
        <w:tc>
          <w:tcPr>
            <w:tcW w:w="141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198. Длина инструмента без наконечников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7094B">
              <w:rPr>
                <w:rFonts w:ascii="Times New Roman" w:eastAsia="Times New Roman" w:hAnsi="Times New Roman" w:cs="Times New Roman"/>
                <w:b/>
                <w:bCs/>
                <w:shd w:val="clear" w:color="auto" w:fill="F9F9F9"/>
                <w:lang w:eastAsia="ru-RU"/>
              </w:rPr>
              <w:t xml:space="preserve">≤ </w:t>
            </w:r>
            <w:r w:rsidRPr="00D709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773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860"/>
        </w:trPr>
        <w:tc>
          <w:tcPr>
            <w:tcW w:w="141" w:type="pct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199.Ширина инструмента без наконечников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hd w:val="clear" w:color="auto" w:fill="F9F9F9"/>
                <w:lang w:eastAsia="ru-RU"/>
              </w:rPr>
              <w:t xml:space="preserve">≤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192,0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875"/>
        </w:trPr>
        <w:tc>
          <w:tcPr>
            <w:tcW w:w="141" w:type="pct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200.Высота инструмента без наконечников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hd w:val="clear" w:color="auto" w:fill="F9F9F9"/>
                <w:lang w:eastAsia="ru-RU"/>
              </w:rPr>
              <w:t xml:space="preserve">≤ 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241,0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1144"/>
        </w:trPr>
        <w:tc>
          <w:tcPr>
            <w:tcW w:w="141" w:type="pct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201.Масса инструмента без наконечников с аккумулятором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bCs/>
                <w:shd w:val="clear" w:color="auto" w:fill="F9F9F9"/>
                <w:lang w:eastAsia="ru-RU"/>
              </w:rPr>
              <w:t xml:space="preserve">≤ </w:t>
            </w:r>
            <w:r w:rsidRPr="00D709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13,3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Килограмм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3059"/>
        </w:trPr>
        <w:tc>
          <w:tcPr>
            <w:tcW w:w="141" w:type="pct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202.Съемный, литиево-ионный, перезаряжаемый аккумулятор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Наличие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1487"/>
        </w:trPr>
        <w:tc>
          <w:tcPr>
            <w:tcW w:w="141" w:type="pct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203. Количество аккумуляторов на одну единицу пожарной автоцистерны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≥2,0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1230"/>
        </w:trPr>
        <w:tc>
          <w:tcPr>
            <w:tcW w:w="141" w:type="pc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204. Напряжение электрического питания аккумулятора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≥28,0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Вольт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886"/>
        </w:trPr>
        <w:tc>
          <w:tcPr>
            <w:tcW w:w="141" w:type="pct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205. Зарядное устройство аккумулятора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Наличие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1203"/>
        </w:trPr>
        <w:tc>
          <w:tcPr>
            <w:tcW w:w="141" w:type="pct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206. Количество зарядных устройств на одну единицу пожарной автоцистерны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≥1,0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Штука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900"/>
        </w:trPr>
        <w:tc>
          <w:tcPr>
            <w:tcW w:w="141" w:type="pc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207. Рабочее давление инструмента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≥70,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0  и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D7094B">
              <w:rPr>
                <w:rFonts w:ascii="Times New Roman" w:eastAsia="Times New Roman" w:hAnsi="Times New Roman" w:cs="Times New Roman"/>
                <w:shd w:val="clear" w:color="auto" w:fill="F9F9F9"/>
                <w:lang w:eastAsia="ru-RU"/>
              </w:rPr>
              <w:t xml:space="preserve">≤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72,0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highlight w:val="yellow"/>
                <w:lang w:eastAsia="ru-RU"/>
              </w:rPr>
            </w:pP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Мегапаскаль</w:t>
            </w:r>
            <w:proofErr w:type="spellEnd"/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3046"/>
        </w:trPr>
        <w:tc>
          <w:tcPr>
            <w:tcW w:w="141" w:type="pct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208. Возможность быстрой установки различных типов </w:t>
            </w:r>
            <w:proofErr w:type="spellStart"/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наконечников:стандартных</w:t>
            </w:r>
            <w:proofErr w:type="spellEnd"/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удлиненных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, для вскрытия дверей, тяговых (для установки тяговых цепей), а также механического телескопического домкрата-насадки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Наличие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495"/>
        </w:trPr>
        <w:tc>
          <w:tcPr>
            <w:tcW w:w="141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209. Передняя и задняя рукоятки инструмента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Наличие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1650"/>
        </w:trPr>
        <w:tc>
          <w:tcPr>
            <w:tcW w:w="141" w:type="pct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210. Материал рукояток инструмента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Диэлектрический ударопрочный пластик</w:t>
            </w:r>
          </w:p>
        </w:tc>
        <w:tc>
          <w:tcPr>
            <w:tcW w:w="730" w:type="pct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1365"/>
        </w:trPr>
        <w:tc>
          <w:tcPr>
            <w:tcW w:w="141" w:type="pct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single" w:sz="4" w:space="0" w:color="auto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211. Диэлектрические изоляционные свойства рукояток от воздействия переменного тока, напряжением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Наличие </w:t>
            </w:r>
          </w:p>
        </w:tc>
        <w:tc>
          <w:tcPr>
            <w:tcW w:w="730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1425"/>
        </w:trPr>
        <w:tc>
          <w:tcPr>
            <w:tcW w:w="141" w:type="pct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212. Светодиодное освещение рабочей зоны в моноблоке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Наличие</w:t>
            </w:r>
          </w:p>
        </w:tc>
        <w:tc>
          <w:tcPr>
            <w:tcW w:w="73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1430F4">
        <w:trPr>
          <w:trHeight w:val="253"/>
        </w:trPr>
        <w:tc>
          <w:tcPr>
            <w:tcW w:w="141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0" w:type="pct"/>
            <w:vMerge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D7094B" w:rsidRPr="00D7094B" w:rsidTr="00523D64">
        <w:trPr>
          <w:trHeight w:val="780"/>
        </w:trPr>
        <w:tc>
          <w:tcPr>
            <w:tcW w:w="141" w:type="pct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213. Расстояние открытия рычагов на инструменте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7094B" w:rsidRPr="00D7094B" w:rsidRDefault="00D7094B" w:rsidP="00D70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≥285,0 </w:t>
            </w:r>
          </w:p>
        </w:tc>
        <w:tc>
          <w:tcPr>
            <w:tcW w:w="730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</w:tcPr>
          <w:p w:rsidR="00D7094B" w:rsidRPr="00D7094B" w:rsidRDefault="00D7094B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7094B" w:rsidRPr="00D7094B" w:rsidRDefault="00D7094B" w:rsidP="00D7094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FA371D" w:rsidRPr="00D7094B" w:rsidTr="00523D64">
        <w:trPr>
          <w:trHeight w:val="494"/>
        </w:trPr>
        <w:tc>
          <w:tcPr>
            <w:tcW w:w="141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single" w:sz="4" w:space="0" w:color="auto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214 . Открытие рычагов с установленным механическим телескопическим домкратом-насадкой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≥650,0</w:t>
            </w:r>
          </w:p>
        </w:tc>
        <w:tc>
          <w:tcPr>
            <w:tcW w:w="730" w:type="pct"/>
            <w:vMerge w:val="restart"/>
            <w:tcBorders>
              <w:top w:val="outset" w:sz="6" w:space="0" w:color="000000"/>
              <w:left w:val="single" w:sz="4" w:space="0" w:color="auto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FA371D" w:rsidRPr="00D7094B" w:rsidTr="00FA371D">
        <w:trPr>
          <w:trHeight w:val="876"/>
        </w:trPr>
        <w:tc>
          <w:tcPr>
            <w:tcW w:w="141" w:type="pct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0" w:type="pct"/>
            <w:vMerge/>
            <w:tcBorders>
              <w:left w:val="single" w:sz="4" w:space="0" w:color="auto"/>
              <w:bottom w:val="single" w:sz="4" w:space="0" w:color="auto"/>
              <w:right w:val="outset" w:sz="6" w:space="0" w:color="000000"/>
            </w:tcBorders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FA371D" w:rsidRPr="00D7094B" w:rsidTr="00FA371D">
        <w:trPr>
          <w:trHeight w:val="1530"/>
        </w:trPr>
        <w:tc>
          <w:tcPr>
            <w:tcW w:w="141" w:type="pct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215. Разжимающее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усилие  на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концах рычагов с установленными  стандартными наконечниками </w:t>
            </w:r>
          </w:p>
        </w:tc>
        <w:tc>
          <w:tcPr>
            <w:tcW w:w="7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≥36000,0 </w:t>
            </w:r>
          </w:p>
        </w:tc>
        <w:tc>
          <w:tcPr>
            <w:tcW w:w="730" w:type="pct"/>
            <w:tcBorders>
              <w:left w:val="single" w:sz="4" w:space="0" w:color="auto"/>
              <w:bottom w:val="single" w:sz="4" w:space="0" w:color="auto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Ньютон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FA371D" w:rsidRPr="00D7094B" w:rsidTr="00D7094B">
        <w:trPr>
          <w:trHeight w:val="1142"/>
        </w:trPr>
        <w:tc>
          <w:tcPr>
            <w:tcW w:w="141" w:type="pct"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highlight w:val="yellow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216. Диаметр перерезаемого стального прутка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highlight w:val="yellow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≥28,0 </w:t>
            </w:r>
          </w:p>
        </w:tc>
        <w:tc>
          <w:tcPr>
            <w:tcW w:w="730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highlight w:val="yellow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FA371D" w:rsidRPr="00D7094B" w:rsidTr="00FA371D">
        <w:trPr>
          <w:trHeight w:val="253"/>
        </w:trPr>
        <w:tc>
          <w:tcPr>
            <w:tcW w:w="141" w:type="pct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0" w:type="pct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FA371D" w:rsidRPr="00D7094B" w:rsidTr="00523D64">
        <w:trPr>
          <w:trHeight w:val="2655"/>
        </w:trPr>
        <w:tc>
          <w:tcPr>
            <w:tcW w:w="141" w:type="pct"/>
            <w:vMerge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217. </w:t>
            </w:r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   изготовлен по ТУ производителя, отвечающим условиям по ГОСТ 2.114-2016 «Межгосударственный стандарт. Единая система конструкторской </w:t>
            </w:r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документации. Технические условия»;</w:t>
            </w:r>
          </w:p>
          <w:p w:rsidR="00FA371D" w:rsidRPr="00D7094B" w:rsidRDefault="00FA371D" w:rsidP="00FA37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прошел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стадии конструкторской разработки и постановки на серийное производство согласно требованиям по ГОСТ Р 15.301-2016 «Система разработки и поставки продукции на производство. Продукция производственно-технического назначения. Порядок разработки и постановки продукции на производство»;</w:t>
            </w:r>
          </w:p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 декларацию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соответствии требованиям ТР ЕАЭС 043/2017. Технический регламент Евразийского экономического союза "О требованиях к средствам обеспечения пожарной безопасности и пожаротушения";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Наличие</w:t>
            </w:r>
          </w:p>
        </w:tc>
        <w:tc>
          <w:tcPr>
            <w:tcW w:w="730" w:type="pc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FA371D" w:rsidRPr="00D7094B" w:rsidTr="00523D64">
        <w:trPr>
          <w:trHeight w:val="28563"/>
        </w:trPr>
        <w:tc>
          <w:tcPr>
            <w:tcW w:w="141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highlight w:val="yellow"/>
                <w:lang w:eastAsia="ru-RU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highlight w:val="yellow"/>
                <w:lang w:eastAsia="ru-RU"/>
              </w:rPr>
            </w:pPr>
          </w:p>
        </w:tc>
        <w:tc>
          <w:tcPr>
            <w:tcW w:w="73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highlight w:val="yellow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FA371D" w:rsidRPr="00D7094B" w:rsidTr="00FA371D">
        <w:trPr>
          <w:trHeight w:val="253"/>
        </w:trPr>
        <w:tc>
          <w:tcPr>
            <w:tcW w:w="141" w:type="pct"/>
            <w:vMerge w:val="restar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 w:val="restart"/>
            <w:tcBorders>
              <w:left w:val="outset" w:sz="6" w:space="0" w:color="000000"/>
              <w:right w:val="single" w:sz="4" w:space="0" w:color="auto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218.Электропотребители запитаны не на прямую, а через отключение от АБК 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Наличие</w:t>
            </w:r>
          </w:p>
        </w:tc>
        <w:tc>
          <w:tcPr>
            <w:tcW w:w="730" w:type="pct"/>
            <w:vMerge/>
            <w:tcBorders>
              <w:left w:val="single" w:sz="4" w:space="0" w:color="auto"/>
              <w:bottom w:val="nil"/>
              <w:right w:val="outset" w:sz="6" w:space="0" w:color="000000"/>
            </w:tcBorders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outset" w:sz="6" w:space="0" w:color="000000"/>
              <w:bottom w:val="nil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EBEDF0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bottom w:val="nil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vMerge/>
            <w:tcBorders>
              <w:left w:val="outset" w:sz="6" w:space="0" w:color="000000"/>
              <w:bottom w:val="nil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vMerge/>
            <w:tcBorders>
              <w:left w:val="outset" w:sz="6" w:space="0" w:color="000000"/>
              <w:bottom w:val="nil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FA371D" w:rsidRPr="00D7094B" w:rsidTr="00523D64">
        <w:trPr>
          <w:trHeight w:val="954"/>
        </w:trPr>
        <w:tc>
          <w:tcPr>
            <w:tcW w:w="141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vMerge/>
            <w:tcBorders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3" w:type="pct"/>
            <w:vMerge/>
            <w:tcBorders>
              <w:left w:val="single" w:sz="4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FA371D" w:rsidRPr="00D7094B" w:rsidTr="00523D64">
        <w:trPr>
          <w:trHeight w:val="494"/>
        </w:trPr>
        <w:tc>
          <w:tcPr>
            <w:tcW w:w="1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219. Размещение в кабине боевого </w:t>
            </w:r>
            <w:proofErr w:type="spell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расчета</w:t>
            </w:r>
            <w:proofErr w:type="spell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мест для </w:t>
            </w:r>
            <w:proofErr w:type="gramStart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перевозки  фонарей</w:t>
            </w:r>
            <w:proofErr w:type="gramEnd"/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 4 шт. с возможностью подзарядки и места для перевозки носимых радиостанций (портативных) 2 шт.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Наличие</w:t>
            </w:r>
          </w:p>
        </w:tc>
        <w:tc>
          <w:tcPr>
            <w:tcW w:w="730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  <w:tr w:rsidR="00FA371D" w:rsidRPr="00D7094B" w:rsidTr="00523D64">
        <w:trPr>
          <w:trHeight w:val="494"/>
        </w:trPr>
        <w:tc>
          <w:tcPr>
            <w:tcW w:w="1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4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8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220. Назначение пожарной автоцистерны</w:t>
            </w:r>
          </w:p>
        </w:tc>
        <w:tc>
          <w:tcPr>
            <w:tcW w:w="7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 xml:space="preserve">Пожарная автоцистерна предназначена для доставки к месту пожара и личного состава, пожарно-технического вооружения и оборудования, проведения действий по его тушению пожаров и проведению аварийно-спасательных работ  </w:t>
            </w:r>
          </w:p>
        </w:tc>
        <w:tc>
          <w:tcPr>
            <w:tcW w:w="7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5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D7094B">
              <w:rPr>
                <w:rFonts w:ascii="Times New Roman" w:eastAsia="Times New Roman" w:hAnsi="Times New Roman" w:cs="Times New Roman"/>
                <w:lang w:eastAsia="ru-RU"/>
              </w:rPr>
              <w:t>ГОСТ 34350-2017. Межгосударственный стандарт. Техника пожарная. Основные пожарные автомобили. Общие технические требования. Методы испытаний"</w:t>
            </w:r>
          </w:p>
        </w:tc>
        <w:tc>
          <w:tcPr>
            <w:tcW w:w="5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1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A371D" w:rsidRPr="00D7094B" w:rsidRDefault="00FA371D" w:rsidP="00FA371D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magenta"/>
                <w:lang w:eastAsia="ru-RU"/>
              </w:rPr>
            </w:pPr>
          </w:p>
        </w:tc>
      </w:tr>
    </w:tbl>
    <w:p w:rsidR="00D7094B" w:rsidRPr="00D7094B" w:rsidRDefault="00D7094B" w:rsidP="00D7094B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D7094B">
        <w:rPr>
          <w:rFonts w:ascii="Times New Roman" w:eastAsia="Times New Roman" w:hAnsi="Times New Roman" w:cs="Times New Roman"/>
          <w:lang w:eastAsia="ru-RU"/>
        </w:rPr>
        <w:t xml:space="preserve">* Позиция 195.Электрогидравлический комбинированный инструмент поставляется только на одну пожарную автоцистерну. (* комплектуется только одна единица автоцистерны пожарной </w:t>
      </w:r>
      <w:proofErr w:type="gramStart"/>
      <w:r w:rsidRPr="00D7094B">
        <w:rPr>
          <w:rFonts w:ascii="Times New Roman" w:eastAsia="Times New Roman" w:hAnsi="Times New Roman" w:cs="Times New Roman"/>
          <w:lang w:eastAsia="ru-RU"/>
        </w:rPr>
        <w:t>из  восьми</w:t>
      </w:r>
      <w:proofErr w:type="gramEnd"/>
      <w:r w:rsidRPr="00D7094B">
        <w:rPr>
          <w:rFonts w:ascii="Times New Roman" w:eastAsia="Times New Roman" w:hAnsi="Times New Roman" w:cs="Times New Roman"/>
          <w:lang w:eastAsia="ru-RU"/>
        </w:rPr>
        <w:t xml:space="preserve"> закупаемых)</w:t>
      </w:r>
    </w:p>
    <w:p w:rsidR="00D7094B" w:rsidRPr="00D7094B" w:rsidRDefault="00D7094B" w:rsidP="00D7094B">
      <w:pPr>
        <w:tabs>
          <w:tab w:val="left" w:pos="108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D7094B">
        <w:rPr>
          <w:rFonts w:ascii="Times New Roman" w:eastAsia="Times New Roman" w:hAnsi="Times New Roman" w:cs="Times New Roman"/>
          <w:lang w:eastAsia="ru-RU"/>
        </w:rPr>
        <w:tab/>
        <w:t xml:space="preserve">Для автомобильных и носимых радиостанций запрограммировать частоты на </w:t>
      </w:r>
      <w:r w:rsidRPr="00D7094B">
        <w:rPr>
          <w:rFonts w:ascii="Times New Roman" w:eastAsia="Times New Roman" w:hAnsi="Times New Roman" w:cs="Times New Roman"/>
          <w:color w:val="000000"/>
          <w:lang w:eastAsia="ar-SA"/>
        </w:rPr>
        <w:t>заранее настроенные каналы по согласованию с Заказчиком.</w:t>
      </w:r>
    </w:p>
    <w:p w:rsidR="00D7094B" w:rsidRPr="00D7094B" w:rsidRDefault="00D7094B" w:rsidP="00D7094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D7094B" w:rsidRPr="00D7094B" w:rsidRDefault="00D7094B" w:rsidP="00D7094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7094B">
        <w:rPr>
          <w:rFonts w:ascii="Times New Roman" w:eastAsia="Times New Roman" w:hAnsi="Times New Roman" w:cs="Times New Roman"/>
          <w:b/>
          <w:color w:val="000000"/>
          <w:lang w:eastAsia="ru-RU"/>
        </w:rPr>
        <w:t>ТРЕБОВАНИЯ К КАЧЕСТВУ ТОВАРА</w:t>
      </w:r>
      <w:r w:rsidRPr="00D7094B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bookmarkEnd w:id="0"/>
    <w:bookmarkEnd w:id="1"/>
    <w:bookmarkEnd w:id="2"/>
    <w:bookmarkEnd w:id="3"/>
    <w:bookmarkEnd w:id="4"/>
    <w:bookmarkEnd w:id="5"/>
    <w:bookmarkEnd w:id="6"/>
    <w:p w:rsidR="00D7094B" w:rsidRPr="00D7094B" w:rsidRDefault="00D7094B" w:rsidP="00D7094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lang w:eastAsia="ru-RU"/>
        </w:rPr>
      </w:pPr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 xml:space="preserve">Товар должен соответствовать требованиям ГОСТ Р 53247-2009 «Техника пожарная. Пожарные автомобили. Классификация, типы и обозначения», ТР ТС 018/2011 «О безопасности </w:t>
      </w:r>
      <w:proofErr w:type="spellStart"/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>колесных</w:t>
      </w:r>
      <w:proofErr w:type="spellEnd"/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 xml:space="preserve"> транспортных средств».</w:t>
      </w:r>
    </w:p>
    <w:p w:rsidR="00D7094B" w:rsidRPr="00D7094B" w:rsidRDefault="00D7094B" w:rsidP="00D7094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lang w:eastAsia="ru-RU"/>
        </w:rPr>
      </w:pPr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 xml:space="preserve">Товар в установленном порядке должен пройти </w:t>
      </w:r>
      <w:proofErr w:type="spellStart"/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>приемочные</w:t>
      </w:r>
      <w:proofErr w:type="spellEnd"/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 xml:space="preserve"> испытания в соответствии с требованиями ГОСТ Р 15.301-2016.</w:t>
      </w:r>
    </w:p>
    <w:p w:rsidR="00D7094B" w:rsidRPr="00D7094B" w:rsidRDefault="00D7094B" w:rsidP="00D7094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lang w:eastAsia="ru-RU"/>
        </w:rPr>
      </w:pPr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 xml:space="preserve">Товар должен пройти сертификацию и иметь «одобрение типа транспортного средства», иметь необходимую сопроводительную эксплуатационную документацию и документацию для его регистрации в органах ГИБДД, а также соответствовать требованиям «Технического регламента о требованиях пожарной безопасности», </w:t>
      </w:r>
      <w:proofErr w:type="spellStart"/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>утвержденного</w:t>
      </w:r>
      <w:proofErr w:type="spellEnd"/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 xml:space="preserve"> Федеральным законом от 22.07.2008 г. № 123-ФЗ.</w:t>
      </w:r>
    </w:p>
    <w:p w:rsidR="00D7094B" w:rsidRPr="00D7094B" w:rsidRDefault="00D7094B" w:rsidP="00D7094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lang w:eastAsia="ru-RU"/>
        </w:rPr>
      </w:pPr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 xml:space="preserve">Поставляемый Товар должен соответствовать требованиям качества и безопасности товаров в соответствии с действующими стандартами, </w:t>
      </w:r>
      <w:proofErr w:type="spellStart"/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>утвержденными</w:t>
      </w:r>
      <w:proofErr w:type="spellEnd"/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 xml:space="preserve"> в </w:t>
      </w:r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lastRenderedPageBreak/>
        <w:t>отношении данного вида Товара, что должно подтверждаться соответствующими документами, оформленными в соответствии с законодательством Российской Федерации.</w:t>
      </w:r>
    </w:p>
    <w:p w:rsidR="00D7094B" w:rsidRPr="00D7094B" w:rsidRDefault="00D7094B" w:rsidP="00D7094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lang w:eastAsia="ru-RU"/>
        </w:rPr>
      </w:pPr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 xml:space="preserve">Поставляемый Товар должен быть новым Товаром, то есть Товаром, который не был в употреблении, не </w:t>
      </w:r>
      <w:proofErr w:type="spellStart"/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>прошел</w:t>
      </w:r>
      <w:proofErr w:type="spellEnd"/>
      <w:r w:rsidRPr="00D7094B">
        <w:rPr>
          <w:rFonts w:ascii="Times New Roman" w:eastAsia="Times New Roman" w:hAnsi="Times New Roman" w:cs="Times New Roman"/>
          <w:color w:val="0D0D0D"/>
          <w:lang w:eastAsia="ru-RU"/>
        </w:rPr>
        <w:t xml:space="preserve"> ремонт, в том числе восстановление, замену составных частей, восстановление потребительских свойств, отражающим все последние модификации конструкций и материалов. Товар не должен иметь дефектов, связанных с конструкцией, материалами или функционированием при штатном использовании.</w:t>
      </w:r>
    </w:p>
    <w:p w:rsidR="00D7094B" w:rsidRPr="00D7094B" w:rsidRDefault="00D7094B" w:rsidP="00D7094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lang w:eastAsia="ru-RU"/>
        </w:rPr>
      </w:pPr>
    </w:p>
    <w:p w:rsidR="00D7094B" w:rsidRPr="00D7094B" w:rsidRDefault="00D7094B" w:rsidP="00D7094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lang w:eastAsia="ru-RU"/>
        </w:rPr>
      </w:pPr>
    </w:p>
    <w:p w:rsidR="00D7094B" w:rsidRDefault="00D7094B"/>
    <w:p w:rsidR="00D7094B" w:rsidRDefault="00D7094B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Default="001430F4"/>
    <w:p w:rsidR="001430F4" w:rsidRPr="001430F4" w:rsidRDefault="001430F4" w:rsidP="001430F4">
      <w:pPr>
        <w:keepNext/>
        <w:keepLines/>
        <w:tabs>
          <w:tab w:val="left" w:pos="54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0F4">
        <w:rPr>
          <w:rFonts w:ascii="Times New Roman" w:hAnsi="Times New Roman" w:cs="Times New Roman"/>
          <w:b/>
          <w:sz w:val="24"/>
          <w:szCs w:val="24"/>
        </w:rPr>
        <w:lastRenderedPageBreak/>
        <w:t>ОБОСНОВАНИЕ НАЧАЛЬНОЙ (МАКСИМАЛЬНОЙ) ЦЕНЫ КОНТРАКТА</w:t>
      </w:r>
    </w:p>
    <w:p w:rsidR="001430F4" w:rsidRDefault="001430F4" w:rsidP="00143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0F4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proofErr w:type="spellStart"/>
      <w:r w:rsidRPr="001430F4">
        <w:rPr>
          <w:rFonts w:ascii="Times New Roman" w:hAnsi="Times New Roman" w:cs="Times New Roman"/>
          <w:sz w:val="24"/>
          <w:szCs w:val="24"/>
        </w:rPr>
        <w:t>статьей</w:t>
      </w:r>
      <w:proofErr w:type="spellEnd"/>
      <w:r w:rsidRPr="001430F4">
        <w:rPr>
          <w:rFonts w:ascii="Times New Roman" w:hAnsi="Times New Roman" w:cs="Times New Roman"/>
          <w:sz w:val="24"/>
          <w:szCs w:val="24"/>
        </w:rPr>
        <w:t xml:space="preserve"> 22 Федерального закона от 5 апреля 2013 г. № 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 начальная (максимальная) цена контракта определена Методом сопоставимых рыночных цен (анализа рынка):</w:t>
      </w:r>
    </w:p>
    <w:p w:rsidR="001430F4" w:rsidRPr="001430F4" w:rsidRDefault="001430F4" w:rsidP="00143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1875"/>
        <w:gridCol w:w="3059"/>
        <w:gridCol w:w="2595"/>
        <w:gridCol w:w="2612"/>
        <w:gridCol w:w="1772"/>
        <w:gridCol w:w="748"/>
        <w:gridCol w:w="709"/>
        <w:gridCol w:w="1956"/>
      </w:tblGrid>
      <w:tr w:rsidR="001430F4" w:rsidRPr="001430F4" w:rsidTr="00523D64">
        <w:trPr>
          <w:trHeight w:val="698"/>
          <w:jc w:val="center"/>
        </w:trPr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товара</w:t>
            </w:r>
          </w:p>
        </w:tc>
        <w:tc>
          <w:tcPr>
            <w:tcW w:w="26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bCs/>
                <w:sz w:val="24"/>
                <w:szCs w:val="24"/>
              </w:rPr>
              <w:t>Цена за единицу товара (</w:t>
            </w:r>
            <w:proofErr w:type="gramStart"/>
            <w:r w:rsidRPr="001430F4">
              <w:rPr>
                <w:rFonts w:ascii="Times New Roman" w:hAnsi="Times New Roman" w:cs="Times New Roman"/>
                <w:bCs/>
                <w:sz w:val="24"/>
                <w:szCs w:val="24"/>
              </w:rPr>
              <w:t>руб.)/</w:t>
            </w:r>
            <w:proofErr w:type="gramEnd"/>
            <w:r w:rsidRPr="001430F4"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источники информации о ценах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bCs/>
                <w:sz w:val="24"/>
                <w:szCs w:val="24"/>
              </w:rPr>
              <w:t>Минимальная цена за единицу товара, руб.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bCs/>
                <w:sz w:val="24"/>
                <w:szCs w:val="24"/>
              </w:rPr>
              <w:t>Ед. изм.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(максимальная) цена </w:t>
            </w:r>
            <w:r w:rsidRPr="001430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контракта, </w:t>
            </w:r>
            <w:r w:rsidRPr="001430F4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1430F4" w:rsidRPr="001430F4" w:rsidTr="00523D64">
        <w:trPr>
          <w:trHeight w:val="11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 №1</w:t>
            </w:r>
          </w:p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sz w:val="24"/>
                <w:szCs w:val="24"/>
              </w:rPr>
              <w:t>(письмо №163 от 30.01.2025 г.)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 №2</w:t>
            </w:r>
          </w:p>
          <w:p w:rsidR="001430F4" w:rsidRPr="001430F4" w:rsidRDefault="001430F4" w:rsidP="001430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sz w:val="24"/>
                <w:szCs w:val="24"/>
              </w:rPr>
              <w:t>(письмо №24-25/ ОП от 30.01.2025 г.)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 №3</w:t>
            </w:r>
          </w:p>
          <w:p w:rsidR="001430F4" w:rsidRPr="001430F4" w:rsidRDefault="001430F4" w:rsidP="001430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sz w:val="24"/>
                <w:szCs w:val="24"/>
              </w:rPr>
              <w:t>(письмо №01-01/208 от 04.02.2025 г.)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30F4" w:rsidRPr="001430F4" w:rsidTr="00866228">
        <w:trPr>
          <w:trHeight w:val="750"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30F4" w:rsidRPr="001430F4" w:rsidRDefault="001430F4" w:rsidP="001430F4">
            <w:pPr>
              <w:numPr>
                <w:ilvl w:val="0"/>
                <w:numId w:val="38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8E4A44">
            <w:pPr>
              <w:pStyle w:val="1"/>
              <w:numPr>
                <w:ilvl w:val="0"/>
                <w:numId w:val="0"/>
              </w:numPr>
              <w:shd w:val="clear" w:color="auto" w:fill="FFFFFF"/>
              <w:ind w:left="284"/>
              <w:jc w:val="center"/>
              <w:textAlignment w:val="bottom"/>
              <w:rPr>
                <w:b/>
                <w:sz w:val="24"/>
                <w:szCs w:val="24"/>
              </w:rPr>
            </w:pPr>
            <w:r w:rsidRPr="001430F4">
              <w:rPr>
                <w:bCs/>
                <w:sz w:val="24"/>
                <w:szCs w:val="24"/>
              </w:rPr>
              <w:t>Пожарная автоцистерна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17 100 000,00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sz w:val="24"/>
                <w:szCs w:val="24"/>
              </w:rPr>
              <w:t>17 870 000,00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sz w:val="24"/>
                <w:szCs w:val="24"/>
              </w:rPr>
              <w:t>18 000 000,00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sz w:val="24"/>
                <w:szCs w:val="24"/>
              </w:rPr>
              <w:t>17 100 000,00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sz w:val="24"/>
                <w:szCs w:val="24"/>
              </w:rPr>
              <w:t>136 800 000,00</w:t>
            </w:r>
          </w:p>
        </w:tc>
      </w:tr>
      <w:tr w:rsidR="001430F4" w:rsidRPr="001430F4" w:rsidTr="00866228">
        <w:trPr>
          <w:trHeight w:val="562"/>
          <w:jc w:val="center"/>
        </w:trPr>
        <w:tc>
          <w:tcPr>
            <w:tcW w:w="438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Начальная (максимальная) цена </w:t>
            </w:r>
            <w:r w:rsidRPr="00143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контракта, </w:t>
            </w:r>
            <w:r w:rsidRPr="001430F4"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0F4" w:rsidRPr="001430F4" w:rsidRDefault="001430F4" w:rsidP="001430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30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136 800 000,00</w:t>
            </w:r>
          </w:p>
        </w:tc>
      </w:tr>
    </w:tbl>
    <w:p w:rsidR="001430F4" w:rsidRPr="001430F4" w:rsidRDefault="001430F4" w:rsidP="001430F4">
      <w:pPr>
        <w:keepNext/>
        <w:keepLines/>
        <w:suppressAutoHyphens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0F4">
        <w:rPr>
          <w:rFonts w:ascii="Times New Roman" w:hAnsi="Times New Roman" w:cs="Times New Roman"/>
          <w:sz w:val="24"/>
          <w:szCs w:val="24"/>
        </w:rPr>
        <w:t xml:space="preserve">Начальная (максимальная) цена </w:t>
      </w:r>
      <w:r w:rsidRPr="001430F4">
        <w:rPr>
          <w:rFonts w:ascii="Times New Roman" w:hAnsi="Times New Roman" w:cs="Times New Roman"/>
          <w:bCs/>
          <w:sz w:val="24"/>
          <w:szCs w:val="24"/>
        </w:rPr>
        <w:t xml:space="preserve">контракта </w:t>
      </w:r>
      <w:r w:rsidRPr="001430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136 800 000,00 </w:t>
      </w:r>
      <w:r w:rsidRPr="001430F4">
        <w:rPr>
          <w:rFonts w:ascii="Times New Roman" w:hAnsi="Times New Roman" w:cs="Times New Roman"/>
          <w:b/>
          <w:sz w:val="24"/>
          <w:szCs w:val="24"/>
        </w:rPr>
        <w:t xml:space="preserve">рублей </w:t>
      </w:r>
      <w:r w:rsidRPr="001430F4">
        <w:rPr>
          <w:rFonts w:ascii="Times New Roman" w:hAnsi="Times New Roman" w:cs="Times New Roman"/>
          <w:sz w:val="24"/>
          <w:szCs w:val="24"/>
        </w:rPr>
        <w:t>определена по минимальному значению вышеуказанных данных.</w:t>
      </w:r>
    </w:p>
    <w:p w:rsidR="001430F4" w:rsidRDefault="001430F4"/>
    <w:p w:rsidR="001430F4" w:rsidRDefault="001430F4"/>
    <w:p w:rsidR="001430F4" w:rsidRDefault="001430F4"/>
    <w:p w:rsidR="00523D64" w:rsidRDefault="00523D64"/>
    <w:p w:rsidR="00523D64" w:rsidRDefault="00523D64"/>
    <w:p w:rsidR="00523D64" w:rsidRDefault="00523D64"/>
    <w:p w:rsidR="00523D64" w:rsidRDefault="00523D64"/>
    <w:p w:rsidR="00523D64" w:rsidRDefault="00523D64"/>
    <w:p w:rsidR="00523D64" w:rsidRDefault="00523D64"/>
    <w:p w:rsidR="00523D64" w:rsidRDefault="00523D64"/>
    <w:p w:rsidR="00523D64" w:rsidRDefault="00523D64"/>
    <w:p w:rsidR="00523D64" w:rsidRDefault="00523D64"/>
    <w:p w:rsidR="00866228" w:rsidRDefault="00866228">
      <w:pPr>
        <w:sectPr w:rsidR="00866228" w:rsidSect="00D7094B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48EE90A" wp14:editId="42DE7777">
            <wp:extent cx="10096500" cy="718058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00867" cy="718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4B" w:rsidRDefault="00866228">
      <w:r>
        <w:rPr>
          <w:noProof/>
          <w:lang w:eastAsia="ru-RU"/>
        </w:rPr>
        <w:lastRenderedPageBreak/>
        <w:drawing>
          <wp:inline distT="0" distB="0" distL="0" distR="0" wp14:anchorId="010ABCA7" wp14:editId="00D5FC06">
            <wp:extent cx="7087418" cy="10010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1525" cy="10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4B" w:rsidRDefault="00866228">
      <w:r>
        <w:rPr>
          <w:noProof/>
          <w:lang w:eastAsia="ru-RU"/>
        </w:rPr>
        <w:lastRenderedPageBreak/>
        <w:drawing>
          <wp:inline distT="0" distB="0" distL="0" distR="0" wp14:anchorId="487823D4" wp14:editId="6D260B9E">
            <wp:extent cx="6975621" cy="9820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9577" cy="982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4B" w:rsidRDefault="00866228">
      <w:r>
        <w:rPr>
          <w:noProof/>
          <w:lang w:eastAsia="ru-RU"/>
        </w:rPr>
        <w:lastRenderedPageBreak/>
        <w:drawing>
          <wp:inline distT="0" distB="0" distL="0" distR="0" wp14:anchorId="36A067E4" wp14:editId="6756011C">
            <wp:extent cx="6886575" cy="972709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8020" cy="972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4B" w:rsidRDefault="00866228">
      <w:r>
        <w:rPr>
          <w:noProof/>
          <w:lang w:eastAsia="ru-RU"/>
        </w:rPr>
        <w:lastRenderedPageBreak/>
        <w:drawing>
          <wp:inline distT="0" distB="0" distL="0" distR="0" wp14:anchorId="1F6D2396" wp14:editId="353B62A3">
            <wp:extent cx="7014415" cy="9925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7232" cy="992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28" w:rsidRDefault="0043424D">
      <w:r>
        <w:rPr>
          <w:noProof/>
          <w:lang w:eastAsia="ru-RU"/>
        </w:rPr>
        <w:lastRenderedPageBreak/>
        <w:drawing>
          <wp:inline distT="0" distB="0" distL="0" distR="0" wp14:anchorId="0F554B0D" wp14:editId="440032E8">
            <wp:extent cx="6969642" cy="96583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1753" cy="966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28" w:rsidRDefault="00866228"/>
    <w:p w:rsidR="00866228" w:rsidRDefault="0043424D">
      <w:r>
        <w:rPr>
          <w:noProof/>
          <w:lang w:eastAsia="ru-RU"/>
        </w:rPr>
        <w:lastRenderedPageBreak/>
        <w:drawing>
          <wp:inline distT="0" distB="0" distL="0" distR="0" wp14:anchorId="08C1536E" wp14:editId="34D7B27F">
            <wp:extent cx="6960562" cy="9848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62229" cy="985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4D" w:rsidRDefault="00E63BE2">
      <w:r>
        <w:rPr>
          <w:noProof/>
          <w:lang w:eastAsia="ru-RU"/>
        </w:rPr>
        <w:lastRenderedPageBreak/>
        <w:drawing>
          <wp:inline distT="0" distB="0" distL="0" distR="0" wp14:anchorId="1AFE1798" wp14:editId="0D4324B5">
            <wp:extent cx="7036981" cy="9953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9952" cy="99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28" w:rsidRDefault="00E63BE2">
      <w:r>
        <w:rPr>
          <w:noProof/>
          <w:lang w:eastAsia="ru-RU"/>
        </w:rPr>
        <w:lastRenderedPageBreak/>
        <w:drawing>
          <wp:inline distT="0" distB="0" distL="0" distR="0" wp14:anchorId="69399B03" wp14:editId="4B4E85F1">
            <wp:extent cx="6926727" cy="972502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27830" cy="972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866228" w:rsidSect="00D7094B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NarrowC">
    <w:altName w:val="Courier New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5B6BF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1451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4BA69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D08EA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5DE363A"/>
    <w:lvl w:ilvl="0">
      <w:start w:val="1"/>
      <w:numFmt w:val="bullet"/>
      <w:pStyle w:val="5"/>
      <w:lvlText w:val="-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</w:abstractNum>
  <w:abstractNum w:abstractNumId="5" w15:restartNumberingAfterBreak="0">
    <w:nsid w:val="FFFFFF81"/>
    <w:multiLevelType w:val="singleLevel"/>
    <w:tmpl w:val="E522E0A2"/>
    <w:lvl w:ilvl="0">
      <w:start w:val="1"/>
      <w:numFmt w:val="bullet"/>
      <w:pStyle w:val="4"/>
      <w:lvlText w:val="-"/>
      <w:lvlJc w:val="left"/>
      <w:pPr>
        <w:tabs>
          <w:tab w:val="num" w:pos="1209"/>
        </w:tabs>
        <w:ind w:left="1209" w:hanging="360"/>
      </w:pPr>
      <w:rPr>
        <w:rFonts w:ascii="Symbol" w:hAnsi="Symbol" w:cs="Times New Roman" w:hint="default"/>
      </w:rPr>
    </w:lvl>
  </w:abstractNum>
  <w:abstractNum w:abstractNumId="6" w15:restartNumberingAfterBreak="0">
    <w:nsid w:val="FFFFFF82"/>
    <w:multiLevelType w:val="singleLevel"/>
    <w:tmpl w:val="D20800B0"/>
    <w:lvl w:ilvl="0">
      <w:start w:val="1"/>
      <w:numFmt w:val="bullet"/>
      <w:pStyle w:val="3"/>
      <w:lvlText w:val="-"/>
      <w:lvlJc w:val="left"/>
      <w:pPr>
        <w:tabs>
          <w:tab w:val="num" w:pos="927"/>
        </w:tabs>
        <w:ind w:left="927" w:hanging="360"/>
      </w:pPr>
      <w:rPr>
        <w:rFonts w:ascii="Symbol" w:hAnsi="Symbol" w:cs="Times New Roman" w:hint="default"/>
      </w:rPr>
    </w:lvl>
  </w:abstractNum>
  <w:abstractNum w:abstractNumId="7" w15:restartNumberingAfterBreak="0">
    <w:nsid w:val="FFFFFF83"/>
    <w:multiLevelType w:val="singleLevel"/>
    <w:tmpl w:val="F9ACE322"/>
    <w:lvl w:ilvl="0">
      <w:start w:val="1"/>
      <w:numFmt w:val="bullet"/>
      <w:pStyle w:val="2"/>
      <w:lvlText w:val="-"/>
      <w:lvlJc w:val="left"/>
      <w:pPr>
        <w:tabs>
          <w:tab w:val="num" w:pos="644"/>
        </w:tabs>
        <w:ind w:left="644" w:hanging="360"/>
      </w:pPr>
      <w:rPr>
        <w:rFonts w:ascii="Symbol" w:hAnsi="Symbol" w:cs="Times New Roman" w:hint="default"/>
      </w:rPr>
    </w:lvl>
  </w:abstractNum>
  <w:abstractNum w:abstractNumId="8" w15:restartNumberingAfterBreak="0">
    <w:nsid w:val="FFFFFF88"/>
    <w:multiLevelType w:val="singleLevel"/>
    <w:tmpl w:val="58729A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1E8E50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0" w15:restartNumberingAfterBreak="0">
    <w:nsid w:val="00EF0299"/>
    <w:multiLevelType w:val="hybridMultilevel"/>
    <w:tmpl w:val="DFDA55DC"/>
    <w:lvl w:ilvl="0" w:tplc="A4EA15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025A58B6"/>
    <w:multiLevelType w:val="multilevel"/>
    <w:tmpl w:val="F30226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044330C3"/>
    <w:multiLevelType w:val="multilevel"/>
    <w:tmpl w:val="BA4CAA5C"/>
    <w:styleLink w:val="4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05DE48C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 w15:restartNumberingAfterBreak="0">
    <w:nsid w:val="10680E22"/>
    <w:multiLevelType w:val="hybridMultilevel"/>
    <w:tmpl w:val="6AEA1B34"/>
    <w:lvl w:ilvl="0" w:tplc="17A8FE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0313CA"/>
    <w:multiLevelType w:val="multilevel"/>
    <w:tmpl w:val="0419001F"/>
    <w:styleLink w:val="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 w15:restartNumberingAfterBreak="0">
    <w:nsid w:val="187E540D"/>
    <w:multiLevelType w:val="hybridMultilevel"/>
    <w:tmpl w:val="2D349574"/>
    <w:lvl w:ilvl="0" w:tplc="04190001">
      <w:start w:val="1"/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BB94A65"/>
    <w:multiLevelType w:val="multilevel"/>
    <w:tmpl w:val="70562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01C7B00"/>
    <w:multiLevelType w:val="hybridMultilevel"/>
    <w:tmpl w:val="E2C66F1E"/>
    <w:lvl w:ilvl="0" w:tplc="6DB4F0F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0633D7B"/>
    <w:multiLevelType w:val="hybridMultilevel"/>
    <w:tmpl w:val="E2C66F1E"/>
    <w:lvl w:ilvl="0" w:tplc="6DB4F0F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71A39E1"/>
    <w:multiLevelType w:val="multilevel"/>
    <w:tmpl w:val="5F12C8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2A860EC9"/>
    <w:multiLevelType w:val="multilevel"/>
    <w:tmpl w:val="EC1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DBA7C7A"/>
    <w:multiLevelType w:val="hybridMultilevel"/>
    <w:tmpl w:val="4282C2FE"/>
    <w:lvl w:ilvl="0" w:tplc="C3B21AD2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71430F"/>
    <w:multiLevelType w:val="hybridMultilevel"/>
    <w:tmpl w:val="86CA87CC"/>
    <w:lvl w:ilvl="0" w:tplc="83AAB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AC84AA1"/>
    <w:multiLevelType w:val="hybridMultilevel"/>
    <w:tmpl w:val="FCA27DE0"/>
    <w:lvl w:ilvl="0" w:tplc="3D1E25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3BEA379B"/>
    <w:multiLevelType w:val="multilevel"/>
    <w:tmpl w:val="C466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7D7EAE"/>
    <w:multiLevelType w:val="hybridMultilevel"/>
    <w:tmpl w:val="0B0046D2"/>
    <w:lvl w:ilvl="0" w:tplc="6706CB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05C4220"/>
    <w:multiLevelType w:val="hybridMultilevel"/>
    <w:tmpl w:val="E738FB9C"/>
    <w:lvl w:ilvl="0" w:tplc="E8C0C2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4524D1B"/>
    <w:multiLevelType w:val="hybridMultilevel"/>
    <w:tmpl w:val="98C67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0C3D27"/>
    <w:multiLevelType w:val="hybridMultilevel"/>
    <w:tmpl w:val="B63ED582"/>
    <w:lvl w:ilvl="0" w:tplc="4D3444FA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8D01F04"/>
    <w:multiLevelType w:val="hybridMultilevel"/>
    <w:tmpl w:val="DE7E194C"/>
    <w:lvl w:ilvl="0" w:tplc="8C1CB5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4B4C6BBA"/>
    <w:multiLevelType w:val="multilevel"/>
    <w:tmpl w:val="B082FB6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3C261C"/>
    <w:multiLevelType w:val="multilevel"/>
    <w:tmpl w:val="BD3E72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6548E1"/>
    <w:multiLevelType w:val="hybridMultilevel"/>
    <w:tmpl w:val="B6EC0066"/>
    <w:lvl w:ilvl="0" w:tplc="C99878E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3D0BE1"/>
    <w:multiLevelType w:val="multilevel"/>
    <w:tmpl w:val="C8749C04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9103DA"/>
    <w:multiLevelType w:val="multilevel"/>
    <w:tmpl w:val="61161744"/>
    <w:lvl w:ilvl="0">
      <w:start w:val="1"/>
      <w:numFmt w:val="upperRoman"/>
      <w:pStyle w:val="1"/>
      <w:lvlText w:val="Статья %1."/>
      <w:lvlJc w:val="left"/>
      <w:pPr>
        <w:tabs>
          <w:tab w:val="num" w:pos="1724"/>
        </w:tabs>
        <w:ind w:left="284" w:firstLine="0"/>
      </w:pPr>
    </w:lvl>
    <w:lvl w:ilvl="1">
      <w:start w:val="1"/>
      <w:numFmt w:val="decimalZero"/>
      <w:pStyle w:val="20"/>
      <w:isLgl/>
      <w:lvlText w:val="Раздел %1.%2"/>
      <w:lvlJc w:val="left"/>
      <w:pPr>
        <w:tabs>
          <w:tab w:val="num" w:pos="1364"/>
        </w:tabs>
        <w:ind w:left="284" w:firstLine="0"/>
      </w:pPr>
    </w:lvl>
    <w:lvl w:ilvl="2">
      <w:start w:val="1"/>
      <w:numFmt w:val="lowerLetter"/>
      <w:lvlText w:val="(%3)"/>
      <w:lvlJc w:val="left"/>
      <w:pPr>
        <w:tabs>
          <w:tab w:val="num" w:pos="1004"/>
        </w:tabs>
        <w:ind w:left="1004" w:hanging="432"/>
      </w:pPr>
    </w:lvl>
    <w:lvl w:ilvl="3">
      <w:start w:val="1"/>
      <w:numFmt w:val="lowerRoman"/>
      <w:pStyle w:val="41"/>
      <w:lvlText w:val="(%4)"/>
      <w:lvlJc w:val="right"/>
      <w:pPr>
        <w:tabs>
          <w:tab w:val="num" w:pos="1148"/>
        </w:tabs>
        <w:ind w:left="1148" w:hanging="144"/>
      </w:pPr>
    </w:lvl>
    <w:lvl w:ilvl="4">
      <w:start w:val="1"/>
      <w:numFmt w:val="decimal"/>
      <w:lvlText w:val="%5)"/>
      <w:lvlJc w:val="left"/>
      <w:pPr>
        <w:tabs>
          <w:tab w:val="num" w:pos="1292"/>
        </w:tabs>
        <w:ind w:left="1292" w:hanging="432"/>
      </w:pPr>
    </w:lvl>
    <w:lvl w:ilvl="5">
      <w:start w:val="1"/>
      <w:numFmt w:val="lowerLetter"/>
      <w:lvlText w:val="%6)"/>
      <w:lvlJc w:val="left"/>
      <w:pPr>
        <w:tabs>
          <w:tab w:val="num" w:pos="1436"/>
        </w:tabs>
        <w:ind w:left="1436" w:hanging="432"/>
      </w:pPr>
    </w:lvl>
    <w:lvl w:ilvl="6">
      <w:start w:val="1"/>
      <w:numFmt w:val="lowerRoman"/>
      <w:lvlText w:val="%7)"/>
      <w:lvlJc w:val="right"/>
      <w:pPr>
        <w:tabs>
          <w:tab w:val="num" w:pos="1580"/>
        </w:tabs>
        <w:ind w:left="1580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724"/>
        </w:tabs>
        <w:ind w:left="1724" w:hanging="432"/>
      </w:pPr>
    </w:lvl>
    <w:lvl w:ilvl="8">
      <w:start w:val="1"/>
      <w:numFmt w:val="lowerRoman"/>
      <w:lvlText w:val="%9."/>
      <w:lvlJc w:val="right"/>
      <w:pPr>
        <w:tabs>
          <w:tab w:val="num" w:pos="1868"/>
        </w:tabs>
        <w:ind w:left="1868" w:hanging="144"/>
      </w:pPr>
    </w:lvl>
  </w:abstractNum>
  <w:abstractNum w:abstractNumId="36" w15:restartNumberingAfterBreak="0">
    <w:nsid w:val="7C2F6A11"/>
    <w:multiLevelType w:val="multilevel"/>
    <w:tmpl w:val="AE56B4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F75FDD"/>
    <w:multiLevelType w:val="multilevel"/>
    <w:tmpl w:val="E8B63F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35"/>
  </w:num>
  <w:num w:numId="4">
    <w:abstractNumId w:val="1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4"/>
  </w:num>
  <w:num w:numId="10">
    <w:abstractNumId w:val="9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37"/>
  </w:num>
  <w:num w:numId="18">
    <w:abstractNumId w:val="17"/>
  </w:num>
  <w:num w:numId="19">
    <w:abstractNumId w:val="21"/>
  </w:num>
  <w:num w:numId="20">
    <w:abstractNumId w:val="27"/>
  </w:num>
  <w:num w:numId="21">
    <w:abstractNumId w:val="32"/>
  </w:num>
  <w:num w:numId="22">
    <w:abstractNumId w:val="28"/>
  </w:num>
  <w:num w:numId="23">
    <w:abstractNumId w:val="14"/>
  </w:num>
  <w:num w:numId="24">
    <w:abstractNumId w:val="20"/>
  </w:num>
  <w:num w:numId="25">
    <w:abstractNumId w:val="11"/>
  </w:num>
  <w:num w:numId="26">
    <w:abstractNumId w:val="33"/>
  </w:num>
  <w:num w:numId="27">
    <w:abstractNumId w:val="26"/>
  </w:num>
  <w:num w:numId="28">
    <w:abstractNumId w:val="24"/>
  </w:num>
  <w:num w:numId="29">
    <w:abstractNumId w:val="29"/>
  </w:num>
  <w:num w:numId="30">
    <w:abstractNumId w:val="30"/>
  </w:num>
  <w:num w:numId="31">
    <w:abstractNumId w:val="10"/>
  </w:num>
  <w:num w:numId="32">
    <w:abstractNumId w:val="23"/>
  </w:num>
  <w:num w:numId="33">
    <w:abstractNumId w:val="36"/>
  </w:num>
  <w:num w:numId="34">
    <w:abstractNumId w:val="31"/>
  </w:num>
  <w:num w:numId="35">
    <w:abstractNumId w:val="19"/>
  </w:num>
  <w:num w:numId="36">
    <w:abstractNumId w:val="18"/>
  </w:num>
  <w:num w:numId="37">
    <w:abstractNumId w:val="25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0BE"/>
    <w:rsid w:val="001430F4"/>
    <w:rsid w:val="0043424D"/>
    <w:rsid w:val="00523D64"/>
    <w:rsid w:val="00545A8C"/>
    <w:rsid w:val="00866228"/>
    <w:rsid w:val="008E4A44"/>
    <w:rsid w:val="00CE50BE"/>
    <w:rsid w:val="00D7094B"/>
    <w:rsid w:val="00E63BE2"/>
    <w:rsid w:val="00FA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2A8F9F-DAA8-4CD5-A049-32C849180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7094B"/>
    <w:pPr>
      <w:keepNext/>
      <w:numPr>
        <w:numId w:val="3"/>
      </w:numPr>
      <w:spacing w:after="0" w:line="240" w:lineRule="auto"/>
      <w:outlineLvl w:val="0"/>
    </w:pPr>
    <w:rPr>
      <w:rFonts w:ascii="Times New Roman" w:eastAsia="Times New Roman" w:hAnsi="Times New Roman" w:cs="Times New Roman"/>
      <w:sz w:val="28"/>
      <w:lang w:eastAsia="ru-RU"/>
    </w:rPr>
  </w:style>
  <w:style w:type="paragraph" w:styleId="20">
    <w:name w:val="heading 2"/>
    <w:basedOn w:val="a"/>
    <w:next w:val="a"/>
    <w:link w:val="21"/>
    <w:qFormat/>
    <w:rsid w:val="00D7094B"/>
    <w:pPr>
      <w:keepNext/>
      <w:keepLines/>
      <w:numPr>
        <w:ilvl w:val="1"/>
        <w:numId w:val="3"/>
      </w:numPr>
      <w:overflowPunct w:val="0"/>
      <w:autoSpaceDE w:val="0"/>
      <w:autoSpaceDN w:val="0"/>
      <w:adjustRightInd w:val="0"/>
      <w:spacing w:after="0" w:line="320" w:lineRule="exact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30">
    <w:name w:val="heading 3"/>
    <w:basedOn w:val="a"/>
    <w:next w:val="a"/>
    <w:link w:val="31"/>
    <w:qFormat/>
    <w:rsid w:val="00D7094B"/>
    <w:pPr>
      <w:keepNext/>
      <w:keepLines/>
      <w:overflowPunct w:val="0"/>
      <w:autoSpaceDE w:val="0"/>
      <w:autoSpaceDN w:val="0"/>
      <w:adjustRightInd w:val="0"/>
      <w:spacing w:after="0" w:line="320" w:lineRule="exact"/>
      <w:jc w:val="center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41">
    <w:name w:val="heading 4"/>
    <w:basedOn w:val="a"/>
    <w:next w:val="a"/>
    <w:link w:val="42"/>
    <w:qFormat/>
    <w:rsid w:val="00D7094B"/>
    <w:pPr>
      <w:keepNext/>
      <w:numPr>
        <w:ilvl w:val="3"/>
        <w:numId w:val="3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7094B"/>
    <w:pPr>
      <w:numPr>
        <w:ilvl w:val="7"/>
        <w:numId w:val="3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094B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1">
    <w:name w:val="Заголовок 2 Знак"/>
    <w:basedOn w:val="a0"/>
    <w:link w:val="20"/>
    <w:rsid w:val="00D709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31">
    <w:name w:val="Заголовок 3 Знак"/>
    <w:basedOn w:val="a0"/>
    <w:link w:val="30"/>
    <w:rsid w:val="00D7094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42">
    <w:name w:val="Заголовок 4 Знак"/>
    <w:basedOn w:val="a0"/>
    <w:link w:val="41"/>
    <w:rsid w:val="00D7094B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7094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7094B"/>
  </w:style>
  <w:style w:type="paragraph" w:styleId="22">
    <w:name w:val="Body Text Indent 2"/>
    <w:aliases w:val=" Знак,Знак,Основной текст с отступом 2 Знак Знак, Знак Знак1 Знак,Основной текст с отступом 2 Знак Знак1, Знак Знак1 Знак Знак Знак,Основной текст с отступом 2 Зна,Знак Знак1 Знак,Знак Знак1 Знак Знак Знак"/>
    <w:basedOn w:val="a"/>
    <w:link w:val="23"/>
    <w:rsid w:val="00D7094B"/>
    <w:pPr>
      <w:keepLines/>
      <w:overflowPunct w:val="0"/>
      <w:autoSpaceDE w:val="0"/>
      <w:autoSpaceDN w:val="0"/>
      <w:adjustRightInd w:val="0"/>
      <w:spacing w:after="0" w:line="320" w:lineRule="exact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3">
    <w:name w:val="Основной текст с отступом 2 Знак"/>
    <w:aliases w:val=" Знак Знак,Знак Знак,Основной текст с отступом 2 Знак Знак Знак, Знак Знак1 Знак Знак,Основной текст с отступом 2 Знак Знак1 Знак, Знак Знак1 Знак Знак Знак Знак,Основной текст с отступом 2 Зна Знак,Знак Знак1 Знак Знак"/>
    <w:basedOn w:val="a0"/>
    <w:link w:val="22"/>
    <w:rsid w:val="00D7094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2">
    <w:name w:val="Body Text Indent 3"/>
    <w:basedOn w:val="a"/>
    <w:link w:val="33"/>
    <w:rsid w:val="00D7094B"/>
    <w:pPr>
      <w:keepLines/>
      <w:overflowPunct w:val="0"/>
      <w:autoSpaceDE w:val="0"/>
      <w:autoSpaceDN w:val="0"/>
      <w:adjustRightInd w:val="0"/>
      <w:spacing w:after="0" w:line="320" w:lineRule="exact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D7094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uiPriority w:val="99"/>
    <w:rsid w:val="00D7094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D7094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rsid w:val="00D7094B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D709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4">
    <w:name w:val="toc 3"/>
    <w:basedOn w:val="a"/>
    <w:next w:val="a"/>
    <w:autoRedefine/>
    <w:uiPriority w:val="39"/>
    <w:qFormat/>
    <w:rsid w:val="00D7094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6">
    <w:name w:val="Title"/>
    <w:aliases w:val="Title+T,Знак7 Знак Знак Знак Знак,Название Знак Знак,Название Знак Знак Знак"/>
    <w:basedOn w:val="a"/>
    <w:link w:val="a7"/>
    <w:uiPriority w:val="99"/>
    <w:qFormat/>
    <w:rsid w:val="00D7094B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character" w:customStyle="1" w:styleId="a7">
    <w:name w:val="Название Знак"/>
    <w:aliases w:val="Title+T Знак,Знак7 Знак Знак Знак Знак Знак,Название Знак Знак Знак1,Название Знак Знак Знак Знак"/>
    <w:basedOn w:val="a0"/>
    <w:link w:val="a6"/>
    <w:uiPriority w:val="99"/>
    <w:rsid w:val="00D7094B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2">
    <w:name w:val="Стиль1"/>
    <w:basedOn w:val="a"/>
    <w:rsid w:val="00D7094B"/>
    <w:pPr>
      <w:keepNext/>
      <w:keepLines/>
      <w:widowControl w:val="0"/>
      <w:suppressLineNumbers/>
      <w:tabs>
        <w:tab w:val="num" w:pos="432"/>
      </w:tabs>
      <w:suppressAutoHyphens/>
      <w:spacing w:after="60" w:line="240" w:lineRule="auto"/>
      <w:ind w:left="432" w:hanging="43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4">
    <w:name w:val="Стиль2"/>
    <w:basedOn w:val="25"/>
    <w:rsid w:val="00D7094B"/>
    <w:pPr>
      <w:keepNext/>
      <w:keepLines/>
      <w:widowControl w:val="0"/>
      <w:suppressLineNumbers/>
      <w:tabs>
        <w:tab w:val="clear" w:pos="432"/>
        <w:tab w:val="num" w:pos="1476"/>
      </w:tabs>
      <w:suppressAutoHyphens/>
      <w:spacing w:after="60"/>
      <w:ind w:left="1476" w:hanging="576"/>
      <w:jc w:val="both"/>
    </w:pPr>
    <w:rPr>
      <w:b/>
      <w:szCs w:val="20"/>
    </w:rPr>
  </w:style>
  <w:style w:type="paragraph" w:styleId="25">
    <w:name w:val="List Number 2"/>
    <w:basedOn w:val="a"/>
    <w:rsid w:val="00D7094B"/>
    <w:pPr>
      <w:tabs>
        <w:tab w:val="num" w:pos="432"/>
      </w:tabs>
      <w:spacing w:after="0" w:line="240" w:lineRule="auto"/>
      <w:ind w:left="432" w:hanging="4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Стиль3"/>
    <w:basedOn w:val="22"/>
    <w:rsid w:val="00D7094B"/>
    <w:pPr>
      <w:keepLines w:val="0"/>
      <w:widowControl w:val="0"/>
      <w:tabs>
        <w:tab w:val="num" w:pos="1307"/>
      </w:tabs>
      <w:overflowPunct/>
      <w:autoSpaceDE/>
      <w:autoSpaceDN/>
      <w:spacing w:line="240" w:lineRule="auto"/>
      <w:ind w:left="1080" w:firstLine="0"/>
    </w:pPr>
    <w:rPr>
      <w:sz w:val="24"/>
      <w:szCs w:val="20"/>
    </w:rPr>
  </w:style>
  <w:style w:type="paragraph" w:customStyle="1" w:styleId="ConsNormal">
    <w:name w:val="ConsNormal"/>
    <w:link w:val="ConsNormal0"/>
    <w:rsid w:val="00D7094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6">
    <w:name w:val="Body Text 2"/>
    <w:basedOn w:val="a"/>
    <w:link w:val="27"/>
    <w:rsid w:val="00D7094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D709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Bullet"/>
    <w:basedOn w:val="a"/>
    <w:autoRedefine/>
    <w:rsid w:val="00D7094B"/>
    <w:pPr>
      <w:widowControl w:val="0"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3"/>
    <w:basedOn w:val="a"/>
    <w:link w:val="37"/>
    <w:rsid w:val="00D7094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3 Знак"/>
    <w:basedOn w:val="a0"/>
    <w:link w:val="36"/>
    <w:rsid w:val="00D709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rsid w:val="00D7094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D709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Пункт"/>
    <w:basedOn w:val="a"/>
    <w:link w:val="ac"/>
    <w:rsid w:val="00D7094B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Doc">
    <w:name w:val="HeadDoc"/>
    <w:rsid w:val="00D7094B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ловарная статья"/>
    <w:basedOn w:val="a"/>
    <w:next w:val="a"/>
    <w:rsid w:val="00D7094B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e">
    <w:name w:val="Íîðìàëüíûé"/>
    <w:semiHidden/>
    <w:rsid w:val="00D7094B"/>
    <w:pPr>
      <w:spacing w:after="0" w:line="240" w:lineRule="auto"/>
    </w:pPr>
    <w:rPr>
      <w:rFonts w:ascii="Courier" w:eastAsia="Times New Roman" w:hAnsi="Courier" w:cs="Times New Roman"/>
      <w:sz w:val="24"/>
      <w:szCs w:val="20"/>
      <w:lang w:val="en-GB" w:eastAsia="ru-RU"/>
    </w:rPr>
  </w:style>
  <w:style w:type="paragraph" w:customStyle="1" w:styleId="ConsPlusNonformat">
    <w:name w:val="ConsPlusNonformat"/>
    <w:rsid w:val="00D709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Note Heading"/>
    <w:basedOn w:val="a"/>
    <w:next w:val="a"/>
    <w:link w:val="af0"/>
    <w:rsid w:val="00D7094B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Заголовок записки Знак"/>
    <w:basedOn w:val="a0"/>
    <w:link w:val="af"/>
    <w:rsid w:val="00D709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Заголовок к тексту"/>
    <w:basedOn w:val="a"/>
    <w:next w:val="a3"/>
    <w:rsid w:val="00D7094B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2">
    <w:name w:val="footnote reference"/>
    <w:rsid w:val="00D7094B"/>
    <w:rPr>
      <w:vertAlign w:val="superscript"/>
    </w:rPr>
  </w:style>
  <w:style w:type="paragraph" w:styleId="af3">
    <w:name w:val="endnote text"/>
    <w:basedOn w:val="a"/>
    <w:link w:val="af4"/>
    <w:rsid w:val="00D709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0"/>
    <w:link w:val="af3"/>
    <w:rsid w:val="00D709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semiHidden/>
    <w:rsid w:val="00D7094B"/>
    <w:rPr>
      <w:vertAlign w:val="superscript"/>
    </w:rPr>
  </w:style>
  <w:style w:type="paragraph" w:styleId="af6">
    <w:name w:val="footnote text"/>
    <w:basedOn w:val="a"/>
    <w:link w:val="af7"/>
    <w:rsid w:val="00D709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rsid w:val="00D7094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8">
    <w:name w:val="Table Grid"/>
    <w:basedOn w:val="a1"/>
    <w:rsid w:val="00D709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footer"/>
    <w:basedOn w:val="a"/>
    <w:link w:val="afa"/>
    <w:uiPriority w:val="99"/>
    <w:rsid w:val="00D709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0"/>
    <w:link w:val="af9"/>
    <w:uiPriority w:val="99"/>
    <w:rsid w:val="00D709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page number"/>
    <w:basedOn w:val="a0"/>
    <w:rsid w:val="00D7094B"/>
  </w:style>
  <w:style w:type="paragraph" w:styleId="afc">
    <w:name w:val="header"/>
    <w:basedOn w:val="a"/>
    <w:link w:val="afd"/>
    <w:rsid w:val="00D709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Верхний колонтитул Знак"/>
    <w:basedOn w:val="a0"/>
    <w:link w:val="afc"/>
    <w:rsid w:val="00D709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нак1"/>
    <w:basedOn w:val="a"/>
    <w:rsid w:val="00D7094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e">
    <w:name w:val="регистрационные поля"/>
    <w:basedOn w:val="a"/>
    <w:rsid w:val="00D7094B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ff">
    <w:name w:val="Стиль"/>
    <w:basedOn w:val="a"/>
    <w:autoRedefine/>
    <w:rsid w:val="00D7094B"/>
    <w:pPr>
      <w:tabs>
        <w:tab w:val="left" w:pos="2160"/>
      </w:tabs>
      <w:spacing w:before="120" w:after="0" w:line="240" w:lineRule="exact"/>
      <w:jc w:val="both"/>
    </w:pPr>
    <w:rPr>
      <w:rFonts w:ascii="Courier New" w:eastAsia="Times New Roman" w:hAnsi="Courier New" w:cs="Courier New"/>
      <w:b/>
      <w:bCs/>
      <w:noProof/>
      <w:kern w:val="28"/>
      <w:sz w:val="18"/>
      <w:szCs w:val="18"/>
      <w:lang w:val="en-US" w:eastAsia="ru-RU"/>
    </w:rPr>
  </w:style>
  <w:style w:type="paragraph" w:customStyle="1" w:styleId="310">
    <w:name w:val="аголовок 31"/>
    <w:basedOn w:val="a"/>
    <w:next w:val="a"/>
    <w:uiPriority w:val="99"/>
    <w:rsid w:val="00D7094B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toc 1"/>
    <w:basedOn w:val="a"/>
    <w:next w:val="a"/>
    <w:autoRedefine/>
    <w:uiPriority w:val="39"/>
    <w:qFormat/>
    <w:rsid w:val="00D7094B"/>
    <w:pPr>
      <w:tabs>
        <w:tab w:val="right" w:leader="dot" w:pos="10065"/>
      </w:tabs>
      <w:spacing w:before="120" w:after="120" w:line="240" w:lineRule="auto"/>
      <w:jc w:val="both"/>
    </w:pPr>
    <w:rPr>
      <w:rFonts w:ascii="Courier New" w:eastAsia="Times New Roman" w:hAnsi="Courier New" w:cs="Courier New"/>
      <w:b/>
      <w:bCs/>
      <w:caps/>
      <w:noProof/>
      <w:sz w:val="18"/>
      <w:szCs w:val="18"/>
      <w:lang w:eastAsia="ru-RU"/>
    </w:rPr>
  </w:style>
  <w:style w:type="paragraph" w:styleId="28">
    <w:name w:val="toc 2"/>
    <w:basedOn w:val="a"/>
    <w:next w:val="a"/>
    <w:autoRedefine/>
    <w:uiPriority w:val="39"/>
    <w:qFormat/>
    <w:rsid w:val="00D7094B"/>
    <w:pPr>
      <w:tabs>
        <w:tab w:val="right" w:leader="dot" w:pos="10065"/>
      </w:tabs>
      <w:spacing w:before="120" w:after="0" w:line="240" w:lineRule="auto"/>
      <w:ind w:left="238" w:right="142"/>
    </w:pPr>
    <w:rPr>
      <w:rFonts w:ascii="Courier New" w:eastAsia="Times New Roman" w:hAnsi="Courier New" w:cs="Courier New"/>
      <w:b/>
      <w:caps/>
      <w:smallCaps/>
      <w:noProof/>
      <w:sz w:val="18"/>
      <w:szCs w:val="18"/>
      <w:lang w:eastAsia="ru-RU"/>
    </w:rPr>
  </w:style>
  <w:style w:type="paragraph" w:styleId="43">
    <w:name w:val="toc 4"/>
    <w:basedOn w:val="a"/>
    <w:next w:val="a"/>
    <w:autoRedefine/>
    <w:uiPriority w:val="39"/>
    <w:rsid w:val="00D7094B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ff0">
    <w:name w:val="FollowedHyperlink"/>
    <w:rsid w:val="00D7094B"/>
    <w:rPr>
      <w:color w:val="800080"/>
      <w:u w:val="single"/>
    </w:rPr>
  </w:style>
  <w:style w:type="paragraph" w:styleId="aff1">
    <w:name w:val="Balloon Text"/>
    <w:basedOn w:val="a"/>
    <w:link w:val="aff2"/>
    <w:rsid w:val="00D7094B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f2">
    <w:name w:val="Текст выноски Знак"/>
    <w:basedOn w:val="a0"/>
    <w:link w:val="aff1"/>
    <w:rsid w:val="00D7094B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ConsNonformat">
    <w:name w:val="ConsNonformat"/>
    <w:rsid w:val="00D7094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aff3">
    <w:name w:val="Адресат"/>
    <w:basedOn w:val="a"/>
    <w:rsid w:val="00D7094B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b">
    <w:name w:val="Обычный (Web)"/>
    <w:basedOn w:val="a"/>
    <w:rsid w:val="00D7094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aff4">
    <w:name w:val="А_обычный"/>
    <w:basedOn w:val="a"/>
    <w:rsid w:val="00D7094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Document Map"/>
    <w:basedOn w:val="a"/>
    <w:link w:val="aff6"/>
    <w:semiHidden/>
    <w:rsid w:val="00D7094B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6">
    <w:name w:val="Схема документа Знак"/>
    <w:basedOn w:val="a0"/>
    <w:link w:val="aff5"/>
    <w:semiHidden/>
    <w:rsid w:val="00D7094B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50">
    <w:name w:val="toc 5"/>
    <w:basedOn w:val="a"/>
    <w:next w:val="a"/>
    <w:autoRedefine/>
    <w:uiPriority w:val="39"/>
    <w:rsid w:val="00D7094B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6">
    <w:name w:val="toc 6"/>
    <w:basedOn w:val="a"/>
    <w:next w:val="a"/>
    <w:autoRedefine/>
    <w:uiPriority w:val="39"/>
    <w:rsid w:val="00D7094B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7">
    <w:name w:val="toc 7"/>
    <w:basedOn w:val="a"/>
    <w:next w:val="a"/>
    <w:autoRedefine/>
    <w:uiPriority w:val="39"/>
    <w:rsid w:val="00D7094B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81">
    <w:name w:val="toc 8"/>
    <w:basedOn w:val="a"/>
    <w:next w:val="a"/>
    <w:autoRedefine/>
    <w:uiPriority w:val="39"/>
    <w:rsid w:val="00D7094B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9">
    <w:name w:val="toc 9"/>
    <w:basedOn w:val="a"/>
    <w:next w:val="a"/>
    <w:autoRedefine/>
    <w:uiPriority w:val="39"/>
    <w:rsid w:val="00D7094B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f7">
    <w:name w:val="List Paragraph"/>
    <w:basedOn w:val="a"/>
    <w:link w:val="aff8"/>
    <w:uiPriority w:val="34"/>
    <w:qFormat/>
    <w:rsid w:val="00D7094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2statia2">
    <w:name w:val="02statia2"/>
    <w:basedOn w:val="a"/>
    <w:rsid w:val="00D7094B"/>
    <w:pPr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ru-RU"/>
    </w:rPr>
  </w:style>
  <w:style w:type="paragraph" w:customStyle="1" w:styleId="02statia3">
    <w:name w:val="02statia3"/>
    <w:basedOn w:val="a"/>
    <w:rsid w:val="00D7094B"/>
    <w:pPr>
      <w:spacing w:before="120" w:after="0" w:line="320" w:lineRule="atLeast"/>
      <w:ind w:left="290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ru-RU"/>
    </w:rPr>
  </w:style>
  <w:style w:type="paragraph" w:customStyle="1" w:styleId="38">
    <w:name w:val="Стиль3 Знак"/>
    <w:basedOn w:val="22"/>
    <w:rsid w:val="00D7094B"/>
    <w:pPr>
      <w:keepLines w:val="0"/>
      <w:widowControl w:val="0"/>
      <w:tabs>
        <w:tab w:val="num" w:pos="227"/>
      </w:tabs>
      <w:overflowPunct/>
      <w:autoSpaceDE/>
      <w:autoSpaceDN/>
      <w:spacing w:line="240" w:lineRule="auto"/>
      <w:ind w:firstLine="0"/>
      <w:textAlignment w:val="auto"/>
    </w:pPr>
    <w:rPr>
      <w:sz w:val="24"/>
      <w:szCs w:val="20"/>
    </w:rPr>
  </w:style>
  <w:style w:type="character" w:customStyle="1" w:styleId="ac">
    <w:name w:val="Пункт Знак"/>
    <w:link w:val="ab"/>
    <w:rsid w:val="00D709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styleId="111111">
    <w:name w:val="Outline List 2"/>
    <w:basedOn w:val="a2"/>
    <w:rsid w:val="00D7094B"/>
    <w:pPr>
      <w:numPr>
        <w:numId w:val="2"/>
      </w:numPr>
    </w:pPr>
  </w:style>
  <w:style w:type="paragraph" w:styleId="aff9">
    <w:name w:val="No Spacing"/>
    <w:uiPriority w:val="1"/>
    <w:qFormat/>
    <w:rsid w:val="00D70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0">
    <w:name w:val="Стиль4"/>
    <w:basedOn w:val="a2"/>
    <w:rsid w:val="00D7094B"/>
    <w:pPr>
      <w:numPr>
        <w:numId w:val="1"/>
      </w:numPr>
    </w:pPr>
  </w:style>
  <w:style w:type="character" w:styleId="affa">
    <w:name w:val="Emphasis"/>
    <w:qFormat/>
    <w:rsid w:val="00D7094B"/>
    <w:rPr>
      <w:i/>
      <w:iCs/>
    </w:rPr>
  </w:style>
  <w:style w:type="paragraph" w:styleId="affb">
    <w:name w:val="Revision"/>
    <w:hidden/>
    <w:uiPriority w:val="99"/>
    <w:semiHidden/>
    <w:rsid w:val="00D70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TOC Heading"/>
    <w:basedOn w:val="1"/>
    <w:next w:val="a"/>
    <w:uiPriority w:val="39"/>
    <w:qFormat/>
    <w:rsid w:val="00D7094B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affd">
    <w:name w:val="Normal (Web)"/>
    <w:basedOn w:val="a"/>
    <w:unhideWhenUsed/>
    <w:rsid w:val="00D7094B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annotation reference"/>
    <w:uiPriority w:val="99"/>
    <w:rsid w:val="00D7094B"/>
    <w:rPr>
      <w:sz w:val="16"/>
      <w:szCs w:val="16"/>
    </w:rPr>
  </w:style>
  <w:style w:type="paragraph" w:styleId="afff">
    <w:name w:val="annotation text"/>
    <w:basedOn w:val="a"/>
    <w:link w:val="afff0"/>
    <w:uiPriority w:val="99"/>
    <w:rsid w:val="00D709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примечания Знак"/>
    <w:basedOn w:val="a0"/>
    <w:link w:val="afff"/>
    <w:uiPriority w:val="99"/>
    <w:rsid w:val="00D709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semiHidden/>
    <w:rsid w:val="00D7094B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D7094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5">
    <w:name w:val="Основной текст с отступом1"/>
    <w:basedOn w:val="a"/>
    <w:rsid w:val="00D7094B"/>
    <w:pPr>
      <w:spacing w:before="60"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12">
    <w:name w:val="c12"/>
    <w:basedOn w:val="a"/>
    <w:uiPriority w:val="99"/>
    <w:rsid w:val="00D7094B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afff3">
    <w:name w:val="Таблица шапка"/>
    <w:basedOn w:val="a"/>
    <w:rsid w:val="00D7094B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20">
    <w:name w:val="Знак12"/>
    <w:basedOn w:val="a"/>
    <w:rsid w:val="00D7094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f4">
    <w:name w:val="List"/>
    <w:basedOn w:val="a"/>
    <w:rsid w:val="00D7094B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1">
    <w:name w:val="Основной текст с отступом 31"/>
    <w:basedOn w:val="a"/>
    <w:uiPriority w:val="99"/>
    <w:rsid w:val="00D7094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Список 21"/>
    <w:basedOn w:val="a"/>
    <w:uiPriority w:val="99"/>
    <w:rsid w:val="00D7094B"/>
    <w:pPr>
      <w:suppressAutoHyphens/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2">
    <w:name w:val="Список 31"/>
    <w:basedOn w:val="a"/>
    <w:uiPriority w:val="99"/>
    <w:rsid w:val="00D7094B"/>
    <w:pPr>
      <w:suppressAutoHyphens/>
      <w:spacing w:after="60" w:line="240" w:lineRule="auto"/>
      <w:ind w:left="849" w:hanging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Обычный1"/>
    <w:uiPriority w:val="99"/>
    <w:rsid w:val="00D7094B"/>
    <w:pPr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51">
    <w:name w:val="Заголовок 51"/>
    <w:basedOn w:val="16"/>
    <w:next w:val="16"/>
    <w:uiPriority w:val="99"/>
    <w:rsid w:val="00D7094B"/>
    <w:pPr>
      <w:keepNext/>
      <w:tabs>
        <w:tab w:val="left" w:pos="426"/>
      </w:tabs>
      <w:spacing w:before="120" w:after="0"/>
      <w:jc w:val="center"/>
    </w:pPr>
    <w:rPr>
      <w:b/>
    </w:rPr>
  </w:style>
  <w:style w:type="paragraph" w:customStyle="1" w:styleId="afff5">
    <w:name w:val="Таблицы (моноширинный)"/>
    <w:basedOn w:val="a"/>
    <w:next w:val="a"/>
    <w:uiPriority w:val="99"/>
    <w:rsid w:val="00D709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D7094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6">
    <w:name w:val="Исполнитель"/>
    <w:basedOn w:val="a3"/>
    <w:rsid w:val="00D7094B"/>
    <w:pPr>
      <w:suppressAutoHyphens/>
      <w:spacing w:line="240" w:lineRule="exact"/>
      <w:ind w:firstLine="709"/>
      <w:jc w:val="both"/>
    </w:pPr>
    <w:rPr>
      <w:szCs w:val="20"/>
    </w:rPr>
  </w:style>
  <w:style w:type="paragraph" w:customStyle="1" w:styleId="afff7">
    <w:name w:val="Подразделение"/>
    <w:basedOn w:val="a"/>
    <w:rsid w:val="00D7094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413">
    <w:name w:val="Стиль413"/>
    <w:rsid w:val="00D7094B"/>
  </w:style>
  <w:style w:type="numbering" w:customStyle="1" w:styleId="11111113">
    <w:name w:val="1 / 1.1 / 1.1.113"/>
    <w:rsid w:val="00D7094B"/>
  </w:style>
  <w:style w:type="character" w:customStyle="1" w:styleId="ConsPlusNormal0">
    <w:name w:val="ConsPlusNormal Знак"/>
    <w:link w:val="ConsPlusNormal"/>
    <w:locked/>
    <w:rsid w:val="00D7094B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411211">
    <w:name w:val="Стиль411211"/>
    <w:rsid w:val="00D7094B"/>
  </w:style>
  <w:style w:type="character" w:customStyle="1" w:styleId="aff8">
    <w:name w:val="Абзац списка Знак"/>
    <w:link w:val="aff7"/>
    <w:uiPriority w:val="34"/>
    <w:locked/>
    <w:rsid w:val="00D709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11112">
    <w:name w:val="Стиль411112"/>
    <w:rsid w:val="00D7094B"/>
    <w:pPr>
      <w:numPr>
        <w:numId w:val="4"/>
      </w:numPr>
    </w:pPr>
  </w:style>
  <w:style w:type="character" w:customStyle="1" w:styleId="FontStyle15">
    <w:name w:val="Font Style15"/>
    <w:rsid w:val="00D7094B"/>
    <w:rPr>
      <w:rFonts w:ascii="Times New Roman" w:hAnsi="Times New Roman" w:cs="Times New Roman" w:hint="default"/>
      <w:b/>
      <w:bCs w:val="0"/>
      <w:sz w:val="26"/>
    </w:rPr>
  </w:style>
  <w:style w:type="character" w:styleId="afff8">
    <w:name w:val="Strong"/>
    <w:uiPriority w:val="22"/>
    <w:qFormat/>
    <w:rsid w:val="00D7094B"/>
    <w:rPr>
      <w:b/>
      <w:bCs/>
    </w:rPr>
  </w:style>
  <w:style w:type="paragraph" w:customStyle="1" w:styleId="110">
    <w:name w:val="Знак11"/>
    <w:basedOn w:val="a"/>
    <w:rsid w:val="00D7094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glyphicon">
    <w:name w:val="glyphicon"/>
    <w:basedOn w:val="a0"/>
    <w:rsid w:val="00D7094B"/>
  </w:style>
  <w:style w:type="numbering" w:customStyle="1" w:styleId="111">
    <w:name w:val="Нет списка11"/>
    <w:next w:val="a2"/>
    <w:uiPriority w:val="99"/>
    <w:semiHidden/>
    <w:unhideWhenUsed/>
    <w:rsid w:val="00D7094B"/>
  </w:style>
  <w:style w:type="numbering" w:customStyle="1" w:styleId="1110">
    <w:name w:val="Нет списка111"/>
    <w:next w:val="a2"/>
    <w:uiPriority w:val="99"/>
    <w:semiHidden/>
    <w:unhideWhenUsed/>
    <w:rsid w:val="00D7094B"/>
  </w:style>
  <w:style w:type="paragraph" w:customStyle="1" w:styleId="xl65">
    <w:name w:val="xl65"/>
    <w:basedOn w:val="a"/>
    <w:rsid w:val="00D7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7094B"/>
    <w:pPr>
      <w:pBdr>
        <w:top w:val="dashed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D7094B"/>
  </w:style>
  <w:style w:type="numbering" w:customStyle="1" w:styleId="39">
    <w:name w:val="Нет списка3"/>
    <w:next w:val="a2"/>
    <w:uiPriority w:val="99"/>
    <w:semiHidden/>
    <w:unhideWhenUsed/>
    <w:rsid w:val="00D7094B"/>
  </w:style>
  <w:style w:type="paragraph" w:customStyle="1" w:styleId="right">
    <w:name w:val="right"/>
    <w:basedOn w:val="a"/>
    <w:rsid w:val="00D7094B"/>
    <w:pPr>
      <w:spacing w:before="100" w:beforeAutospacing="1" w:after="100" w:afterAutospacing="1" w:line="240" w:lineRule="auto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D7094B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ertion">
    <w:name w:val="insertion"/>
    <w:basedOn w:val="a"/>
    <w:rsid w:val="00D7094B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deletion">
    <w:name w:val="deletion"/>
    <w:basedOn w:val="a"/>
    <w:rsid w:val="00D7094B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2">
    <w:name w:val="List Bullet 2"/>
    <w:basedOn w:val="a"/>
    <w:rsid w:val="00D7094B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Bullet 3"/>
    <w:basedOn w:val="a"/>
    <w:rsid w:val="00D7094B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List Bullet 4"/>
    <w:basedOn w:val="a"/>
    <w:rsid w:val="00D7094B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Bullet 5"/>
    <w:basedOn w:val="a"/>
    <w:rsid w:val="00D7094B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D709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7094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rror">
    <w:name w:val="error"/>
    <w:basedOn w:val="a0"/>
    <w:rsid w:val="00D7094B"/>
  </w:style>
  <w:style w:type="paragraph" w:customStyle="1" w:styleId="computable">
    <w:name w:val="computable"/>
    <w:basedOn w:val="a"/>
    <w:rsid w:val="00D7094B"/>
    <w:pPr>
      <w:shd w:val="clear" w:color="auto" w:fill="C0C0C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">
    <w:name w:val="required"/>
    <w:basedOn w:val="a"/>
    <w:rsid w:val="00D7094B"/>
    <w:pPr>
      <w:shd w:val="clear" w:color="auto" w:fill="FFFF8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bold">
    <w:name w:val="centerbold"/>
    <w:basedOn w:val="a"/>
    <w:rsid w:val="00D7094B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709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D7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q4xB7n3eP4yOHW+I1ncdycGKpJA2fChH+bLUcYhVDLU=</DigestValue>
    </Reference>
    <Reference Type="http://www.w3.org/2000/09/xmldsig#Object" URI="#idOfficeObject">
      <DigestMethod Algorithm="urn:ietf:params:xml:ns:cpxmlsec:algorithms:gostr34112012-256"/>
      <DigestValue>8zpSIZBDfNOCMu7p5SxrDbfFtQVASTimmIyj0ES537A=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mtV6FedFO6i/FVJ7rlGN7xjW5f3VV+GU3z7xlB1WKnE=</DigestValue>
    </Reference>
  </SignedInfo>
  <SignatureValue>6HW7vsbF0YVsr+ytS0R0nKikR58GzE0/nvf7d27dEDe5xgg2fmyd/zrk0hqaFnBj
S9FhHewFn/LGLETa7cYQLQ==</SignatureValue>
  <KeyInfo>
    <X509Data>
      <X509Certificate>MIIKEzCCCcCgAwIBAgIRAJJLwpdN/4Uo0n96OtOcHU8wCgYIKoUDBwEBAwIwggFh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gdGB0LjQuDE4MDYGA1UEAwwv0KTQtdC00LXRgNCw0LvRjNC90L7QtSDQutCw0LfQ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0/09/xmldsig#sha1"/>
        <DigestValue>Xdm03UI2HqpjS1TXlB3cw8O36mw=</DigestValue>
      </Reference>
      <Reference URI="/word/document.xml?ContentType=application/vnd.openxmlformats-officedocument.wordprocessingml.document.main+xml">
        <DigestMethod Algorithm="http://www.w3.org/2000/09/xmldsig#sha1"/>
        <DigestValue>NQT1WCZuVmSRIsZvc7DKhIkbHY8=</DigestValue>
      </Reference>
      <Reference URI="/word/fontTable.xml?ContentType=application/vnd.openxmlformats-officedocument.wordprocessingml.fontTable+xml">
        <DigestMethod Algorithm="http://www.w3.org/2000/09/xmldsig#sha1"/>
        <DigestValue>8I6qRtCrTNA3ELx7OvVGHZiZRwo=</DigestValue>
      </Reference>
      <Reference URI="/word/media/image1.png?ContentType=image/png">
        <DigestMethod Algorithm="http://www.w3.org/2000/09/xmldsig#sha1"/>
        <DigestValue>zxfjrIWcUDQTYrrvqwTVWEpSWi4=</DigestValue>
      </Reference>
      <Reference URI="/word/media/image10.png?ContentType=image/png">
        <DigestMethod Algorithm="http://www.w3.org/2000/09/xmldsig#sha1"/>
        <DigestValue>zWVXTp9sKTy7mMaVlQccrwwxq7M=</DigestValue>
      </Reference>
      <Reference URI="/word/media/image11.png?ContentType=image/png">
        <DigestMethod Algorithm="http://www.w3.org/2000/09/xmldsig#sha1"/>
        <DigestValue>aU5P1iGQmcKpBfZzkkxwIWP2Ewc=</DigestValue>
      </Reference>
      <Reference URI="/word/media/image2.png?ContentType=image/png">
        <DigestMethod Algorithm="http://www.w3.org/2000/09/xmldsig#sha1"/>
        <DigestValue>8ipR8oIM5bFJa4Iwu1kAaVdxzyA=</DigestValue>
      </Reference>
      <Reference URI="/word/media/image3.png?ContentType=image/png">
        <DigestMethod Algorithm="http://www.w3.org/2000/09/xmldsig#sha1"/>
        <DigestValue>wX5n/begk9tfz2jOpvLRm7zrUiQ=</DigestValue>
      </Reference>
      <Reference URI="/word/media/image4.png?ContentType=image/png">
        <DigestMethod Algorithm="http://www.w3.org/2000/09/xmldsig#sha1"/>
        <DigestValue>p7oTFvxlp4tDFDDDGXF67ELRoFs=</DigestValue>
      </Reference>
      <Reference URI="/word/media/image5.png?ContentType=image/png">
        <DigestMethod Algorithm="http://www.w3.org/2000/09/xmldsig#sha1"/>
        <DigestValue>oV/5DrVFUV9BrDnXyckhdWoRQg0=</DigestValue>
      </Reference>
      <Reference URI="/word/media/image6.png?ContentType=image/png">
        <DigestMethod Algorithm="http://www.w3.org/2000/09/xmldsig#sha1"/>
        <DigestValue>K9HutpYouGq0tzrxiXmLj2sIJyM=</DigestValue>
      </Reference>
      <Reference URI="/word/media/image7.png?ContentType=image/png">
        <DigestMethod Algorithm="http://www.w3.org/2000/09/xmldsig#sha1"/>
        <DigestValue>br5yQC7pQhhZQS1PIYS8NSDYwUg=</DigestValue>
      </Reference>
      <Reference URI="/word/media/image8.png?ContentType=image/png">
        <DigestMethod Algorithm="http://www.w3.org/2000/09/xmldsig#sha1"/>
        <DigestValue>urtIOem0xJR1WPEzmSV5uYp/xG4=</DigestValue>
      </Reference>
      <Reference URI="/word/media/image9.png?ContentType=image/png">
        <DigestMethod Algorithm="http://www.w3.org/2000/09/xmldsig#sha1"/>
        <DigestValue>5ZSS0fh73xgSprrBWxPPZWPfI8s=</DigestValue>
      </Reference>
      <Reference URI="/word/numbering.xml?ContentType=application/vnd.openxmlformats-officedocument.wordprocessingml.numbering+xml">
        <DigestMethod Algorithm="http://www.w3.org/2000/09/xmldsig#sha1"/>
        <DigestValue>TeNTNS6e7Sm2YCc4JLeOLD9xyEw=</DigestValue>
      </Reference>
      <Reference URI="/word/settings.xml?ContentType=application/vnd.openxmlformats-officedocument.wordprocessingml.settings+xml">
        <DigestMethod Algorithm="http://www.w3.org/2000/09/xmldsig#sha1"/>
        <DigestValue>qbp7M/gyLhrPOtnO2B5MTaQ83sA=</DigestValue>
      </Reference>
      <Reference URI="/word/styles.xml?ContentType=application/vnd.openxmlformats-officedocument.wordprocessingml.styles+xml">
        <DigestMethod Algorithm="http://www.w3.org/2000/09/xmldsig#sha1"/>
        <DigestValue>+HdAzs0qM9SXyq62M3bB47wT178=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2025-04-02T09:20:26Z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2025-04-02T09:20:26Z</xd:SigningTime>
          <xd:SigningCertificate>
            <xd:Cert>
              <xd:CertDigest>
                <DigestMethod Algorithm="http://www.w3.org/2000/09/xmldsig#sha1"/>
                <DigestValue>re+lGdZYruv/VEaAmWQJjjAFlsQ=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194460656424042728262098102223145540943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60</Pages>
  <Words>6629</Words>
  <Characters>37787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PC-st1</dc:creator>
  <cp:keywords/>
  <dc:description/>
  <cp:lastModifiedBy>PC-st1</cp:lastModifiedBy>
  <cp:revision>7</cp:revision>
  <dcterms:created xsi:type="dcterms:W3CDTF">2025-04-02T08:45:00Z</dcterms:created>
  <dcterms:modified xsi:type="dcterms:W3CDTF">2025-04-02T09:19:00Z</dcterms:modified>
</cp:coreProperties>
</file>