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22BA" w:rsidRDefault="0035232D">
      <w:r>
        <w:rPr>
          <w:noProof/>
        </w:rPr>
        <w:drawing>
          <wp:inline distT="0" distB="0" distL="0" distR="0">
            <wp:extent cx="6123148" cy="8429625"/>
            <wp:effectExtent l="19050" t="0" r="0" b="0"/>
            <wp:docPr id="4" name="Рисунок 1" descr="C:\Users\u-a-5-5\Downloads\МРГ Барабинск 1 лист ИВЛ новорожд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-a-5-5\Downloads\МРГ Барабинск 1 лист ИВЛ новорожд.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6796" cy="84346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34075" cy="8172450"/>
            <wp:effectExtent l="19050" t="0" r="9525" b="0"/>
            <wp:docPr id="5" name="Рисунок 2" descr="C:\Users\u-a-5-5\Desktop\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-a-5-5\Desktop\2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34075" cy="8172450"/>
            <wp:effectExtent l="19050" t="0" r="9525" b="0"/>
            <wp:docPr id="6" name="Рисунок 3" descr="C:\Users\u-a-5-5\Desktop\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-a-5-5\Desktop\3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22BA" w:rsidRDefault="007922BA">
      <w:r>
        <w:br w:type="page"/>
      </w:r>
    </w:p>
    <w:p w:rsidR="007922BA" w:rsidRDefault="007922BA" w:rsidP="007922BA">
      <w:pPr>
        <w:jc w:val="center"/>
        <w:rPr>
          <w:rFonts w:ascii="Times New Roman" w:hAnsi="Times New Roman" w:cs="Times New Roman"/>
          <w:b/>
          <w:sz w:val="24"/>
          <w:szCs w:val="24"/>
        </w:rPr>
        <w:sectPr w:rsidR="007922B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27FDD" w:rsidRDefault="007922BA" w:rsidP="007922B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22BA">
        <w:rPr>
          <w:rFonts w:ascii="Times New Roman" w:hAnsi="Times New Roman" w:cs="Times New Roman"/>
          <w:b/>
          <w:sz w:val="24"/>
          <w:szCs w:val="24"/>
        </w:rPr>
        <w:lastRenderedPageBreak/>
        <w:t>ОПИСАНИЕ ОБЪЕКТА ЗАКУПКИ</w:t>
      </w:r>
    </w:p>
    <w:tbl>
      <w:tblPr>
        <w:tblW w:w="14034" w:type="dxa"/>
        <w:tblInd w:w="-34" w:type="dxa"/>
        <w:tblLook w:val="04A0"/>
      </w:tblPr>
      <w:tblGrid>
        <w:gridCol w:w="1985"/>
        <w:gridCol w:w="6880"/>
        <w:gridCol w:w="5169"/>
      </w:tblGrid>
      <w:tr w:rsidR="007922BA" w:rsidRPr="007922BA" w:rsidTr="007922BA">
        <w:trPr>
          <w:trHeight w:val="60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Аппарат искусственной вентиляции легких для новорожденных с принадлежностями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№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</w:t>
            </w:r>
            <w:proofErr w:type="spellEnd"/>
            <w:proofErr w:type="gramEnd"/>
            <w:r w:rsidRPr="007922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/</w:t>
            </w:r>
            <w:proofErr w:type="spellStart"/>
            <w:r w:rsidRPr="007922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</w:t>
            </w:r>
            <w:proofErr w:type="spellEnd"/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Основные параметры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Показатели для определения соответствия</w:t>
            </w:r>
          </w:p>
        </w:tc>
      </w:tr>
      <w:tr w:rsidR="007922BA" w:rsidRPr="007922BA" w:rsidTr="007922BA">
        <w:trPr>
          <w:trHeight w:val="24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Сфера применения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 xml:space="preserve">Применяется в отделениях реанимации и интенсивной терапии новорожденных и детских ОРИТ у пациентов с любой степенью дыхательных расстройств, с расширенными возможностями респираторного мониторинга,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  <w:color w:val="000000"/>
              </w:rPr>
              <w:t>инструметов</w:t>
            </w:r>
            <w:proofErr w:type="spellEnd"/>
            <w:r w:rsidRPr="007922BA">
              <w:rPr>
                <w:rFonts w:ascii="Times New Roman" w:eastAsia="Times New Roman" w:hAnsi="Times New Roman" w:cs="Times New Roman"/>
                <w:color w:val="000000"/>
              </w:rPr>
              <w:t xml:space="preserve"> для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  <w:color w:val="000000"/>
              </w:rPr>
              <w:t>рекрутмента</w:t>
            </w:r>
            <w:proofErr w:type="spellEnd"/>
            <w:r w:rsidRPr="007922BA">
              <w:rPr>
                <w:rFonts w:ascii="Times New Roman" w:eastAsia="Times New Roman" w:hAnsi="Times New Roman" w:cs="Times New Roman"/>
                <w:color w:val="000000"/>
              </w:rPr>
              <w:t xml:space="preserve"> легких и методик респираторной поддержки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Наличие режима ожидания -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Standby</w:t>
            </w:r>
            <w:proofErr w:type="spell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2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Предустановленные стартовые параметры вентиляции (дыхательный объем, частота дыхательных движений, скорость роста давления, чувствительность триггера) в зависимости от типа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 xml:space="preserve"> (-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дети-новорожденные) или веса пациента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Автоматический старт вентиляции с последними настройками режима и параметров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Автоматическая очистка экрана от неактивных элементов управления и настройки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Цветовое кодирование активированных элементов управления и настройки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Режим самопроверки после включения аппарата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Проверка аппарата в диалоговом режиме без необходимости отключения аппарата от газоснабжения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Возможность проведения теста дыхательного контура отдельно от теста аппарата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Система контекстных подсказок при выборе увлажнителя, дыхательного контура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5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Система распознавания принадлежностей (датчиков потока, шлангов пациента), система защиты от неправильной аппликации шлангов вдоха-выдоха система контроля срока годности и интервалов замены принадлежностей на основе радиочастотной идентификации объектов.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Защита от непреднамеренных изменений параметров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Детекция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инспираторной попытки - индикация на экране начала вдоха больного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Компенсация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комплайнса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пневматической системы аппарата и дыхательного контура пациента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Автоматическое снижение скорости потока при выявлении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дисконнекции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. Для профилактики инфицирования воздуха в помещении при процедурах санации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Программа автоматической пр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е-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постоксигенации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при проведении санации дыхательных путей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Аппарат выполняет</w:t>
            </w:r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180 секунд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вентиляцию легких пациента с использованием увеличенной концентрации O2 после запуска программы обогащения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кислородом 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Если устройство отсоединено для аспирации,</w:t>
            </w:r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более 120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секугнд</w:t>
            </w:r>
            <w:proofErr w:type="spell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аппарат прерывает вентиляцию.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Во время аспирации звуковые аварийные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сигналы отключаются во избежание нарушения процедуры аспирации на время 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После аспирации и повторного подсоединения пациента аппарат автоматически обеспечивает увеличенную концентрацию O2 на последнем этапе обогащения кислородом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120 секунд</w:t>
            </w:r>
          </w:p>
        </w:tc>
      </w:tr>
      <w:tr w:rsidR="007922BA" w:rsidRPr="007922BA" w:rsidTr="007922BA">
        <w:trPr>
          <w:trHeight w:val="12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25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Автоматическая адаптация чувствительности триггера и критерия завершения дыхательного цикла при утечках. С целью соблюдения точности настроек параметров при изменяемых величинах утечек без дополнительного вмешательства оператора.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Выбор режимов ИВЛ с помощью индивидуальных клавиш на панели управления вентилятора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Выбор оператором типа отображения утечек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%, мл/мин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Выбор оператором типа отображения единиц измерения давления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мбар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, см вод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ст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Индикация уровня зарядки аккумуляторной батареи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Автоматическая запись в журнал всех изменений и тревог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Объем памяти журнала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5000 тревог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Экспорт данных журнала на USB носитель с целью возможности передачи данных на компьютер пользователя для дальнейшего анализа данных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Графические тренды для всех настроек и измеряемых параметров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Курсор для оцифровки параметров на тренде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Разрешение трендов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1,2,4,8 , 12 часов, 1 сутки, 7 суток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Сохранение трендов сроком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7 суток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Экспорт на USB-носитель изображений с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дисплея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,п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араметров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мониторинга в виде табличных трендов..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Возможность одновременной сочетанной настройки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2-х параметров PEEP/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Pinsp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Tinsp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/ЧД</w:t>
            </w:r>
          </w:p>
        </w:tc>
      </w:tr>
      <w:tr w:rsidR="007922BA" w:rsidRPr="007922BA" w:rsidTr="007922BA">
        <w:trPr>
          <w:trHeight w:val="18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Графический образ легких, отражающий динамику изменения механики дыхания (C и R), наличие и качество самостоятельной дыхательной активности и диаграмма эффективности самостоятельного дыхания (Индекс быстрого неглубокого дыхания). Применяется для быстрой оценки изменений динамики изменений дыхательной функции и состояния легких пациента.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Автоматическая компенсация утечек контура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Если компенсация утечки активирована, то</w:t>
            </w:r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42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измеренные значения для объема и потока,  кривые потока и объема отображаются с коррекцией утечки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Триггерный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порог потока и параметр</w:t>
            </w:r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завершения вдоха применяются к потоку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с</w:t>
            </w:r>
            <w:proofErr w:type="gramEnd"/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компенсацией утечки, где оба значения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постоянно обновляются с учетом параметров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утечки. Автоматическая регулировка этих параметров применяется также, если компенсация утечки деактивирована.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громкости звукового сигнала тревоги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 46 -75 дБ</w:t>
            </w:r>
          </w:p>
        </w:tc>
      </w:tr>
      <w:tr w:rsidR="007922BA" w:rsidRPr="007922BA" w:rsidTr="007922BA">
        <w:trPr>
          <w:trHeight w:val="630"/>
        </w:trPr>
        <w:tc>
          <w:tcPr>
            <w:tcW w:w="19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>Режимы и методы ИВЛ и респираторной поддержки, доступные в аппарате ИВЛ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CMV/PCV - режим принудительной (управляемой) вентиляции лёгких с управлением по давлению вдоха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5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PCV-AC - режим принудительной синхронизированной вентиляции легких с управлением по давлению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вдоха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при котором синхронизированный принудительный вдох осуществляется при каждой дыхательной попытке пациента, с наличием резервной частоты дыхания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27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SIMV/PCV+PS - режим синхронизированной перемежающейся вспомогательной ИВЛ с управлением по давлению вдоха, потоковым триггером  и с возможностью включения поддержки по давлению, с наличием резервной частоты дыхания. Синхронизированные принудительные вдохи совершаются только при попытке самостоятельного дыхания пациента в пределах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триггерного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окна. Вспомогательные вдохи с поддержкой по давлению осуществляются при попытках самостоятельного дыхания пациента вне пределов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триггерного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окна.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2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PSV/PCV - Режим вспомогательной вентиляции с контролем по давлению, гарантированной минимальной частотой дыхания 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флоуциклическим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принципом переключения фаз вдох/выдох (управляемая пациентом продолжительность вдоха).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42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MMV/PCV+PS - режим синхронизированной перемежающейся вспомогательной ИВЛ с управлением по давлению вдоха, потоковым триггером  и с возможностью включения поддержки по давлению, с наличием резервной частоты дыхания. Синхронизированные принудительные вдохи совершаются только при попытке самостоятельного дыхания пациента в пределах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триггерного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окна. Вспомогательные вдохи с поддержкой по давлению осуществляются при попытках самостоятельного дыхания пациента вне пределов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триггерного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окна. Принудительные синхронизированные вдохи выполняются в том случае, если объем поступающего воздуха при самостоятельном дыхании недостаточен и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падает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ниже заданного минимального объема вентиляции. Если при самостоятельном дыхании объем увеличивается, количество принудительных вдохов сокращается.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2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PCV/HFV - Режим постоянной вентиляции с контролем давления с высокочастотными колебаниями при среднем уровне давления. Наличие включения функции гарантированного объема по желанию пользователя.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CPAP+PS - режим самостоятельного дыхания с постоянным положительным давлением и с возможностью включения поддержки по давлению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CPAP+VS - режим самостоятельного дыхания с постоянным положительным давлением и с возможностью включения поддержки по объему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2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PCV VG - функция для режимов принудительной / вспомогательной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вентиляции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с управлением по давлению при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которой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аппарат рассчитывает амплитуды подаваемого давления, необходимые для достижения заданного оператором дыхательного объема;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Включение функции PCV VG со всеми режимами ИВЛ,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управляемых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по давлению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2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Функция вздох, направленная на предупреждение развития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гиповентиляции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и ателектазов в легких, заключающаяся в ступенчатом подъеме уровня ПДКВ до значений, установленных оператором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Вздох - ВЧ - функция раздувания легких в режиме PCV/HFV, направленная на предупреждение развития гиперкапнии 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ателектазирования</w:t>
            </w:r>
            <w:proofErr w:type="spell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Вентиляция апноэ с автоматическим возвратом к предыдущему режиму вентиляции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менее 25% самостоятельной вентиляции и не менее 80 % вдохов, инициированных пациентом</w:t>
            </w:r>
          </w:p>
        </w:tc>
      </w:tr>
      <w:tr w:rsidR="007922BA" w:rsidRPr="007922BA" w:rsidTr="007922BA">
        <w:trPr>
          <w:trHeight w:val="15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NIV - масочная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неинвазивная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вентиляция в сочетании со всеми доступными режимами ИВЛ, с возможностью выбора времени срабатывания тревоги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дисконнекции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, с автоматической коррекцией объема и потока и адаптацией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чевствительности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триггера при утечках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Проведение кислородной терапии (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инсуфляция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кислорода через канюли/маски) с  возможностью выбора оператором скорости потока кислорода и его подаваемой концентрации.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Ручной вдох. Методика для проведения маневров расправления легких,  диагностических (рентгенография) и лечебных (синхронизация с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аэрозольным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введение дозы препарата) процедур.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>Режимы, методы ИВЛ, респираторной поддержки, функции, конфигурируемые в аппарате ИВЛ для расширения функциональных возможностей аппаратуры в дальнейшем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04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</w:tr>
      <w:tr w:rsidR="007922BA" w:rsidRPr="007922BA" w:rsidTr="007922BA">
        <w:trPr>
          <w:trHeight w:val="12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SPN-PPS/PCV - Самостоятельное дыхание с пропорциональной поддержкой давлением или потоком. Аппарат поддерживает самостоятельное дыхание пациента пропорционально его вдыхательным усилиям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Возможность дополнительного оснащения </w:t>
            </w:r>
          </w:p>
        </w:tc>
      </w:tr>
      <w:tr w:rsidR="007922BA" w:rsidRPr="007922BA" w:rsidTr="007922BA">
        <w:trPr>
          <w:trHeight w:val="18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APRV/PCV -  Самостоятельное дыхание при постоянном положительном давлении в дыхательных путях с кратковременным сбросом давления, возможностью самостоятельного дыхания во всех циклах, с функцией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автосброс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(автоматическое определение оптимального времени сброса на нижний уровень давления), возможностью регулировки уровней высокого и низкого давлений.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Возможность дополнительного оснащения 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Автоматическая компенсация сопротивления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эндотрахеальной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трубки (ATC) в инспираторной и экспираторной фазе дыхательного цикла.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Возможность дополнительного оснащения 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>Параметры вентиляции, доступные для настройки 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дыхательного объёма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2 - 300 мл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Точность доставки дыхательного объема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Vt</w:t>
            </w:r>
            <w:proofErr w:type="spell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±8% от установленного значения у новорожденных                                           ±5% от установленного значения у детей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частоты вентиляции во всех режимах, кроме PCV/HFV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0,5 - 150/мин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настройки интервала апноэ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от 5 - 60 сек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Диапазон настройки времени задержки тревоги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дисконнекции</w:t>
            </w:r>
            <w:proofErr w:type="spell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от 0 - 60 сек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частоты вентиляции при вентиляции апноэ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от 2 - 150/мин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положительного давления в конце выдоха, PEEP, включая режим CPAP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от 0 - 35 см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вод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максимального давления вдоха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шире от 1 - 80 см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вод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предела давления на вдохе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2 - 100 см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вод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уровня поддержки давлением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0 - 80 см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вод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т</w:t>
            </w:r>
            <w:proofErr w:type="spellEnd"/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времени нарастания давления на вдохе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 0 - 2,0 сек у детей                                        не шире 0 - 1,5 сек у новорожденных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6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времени вдоха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 0,1 - 1,5 сек у новорожденных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шире 0,1 - 3,0 сек у детей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6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времени вдоха при активации вдоха в ручной режиме</w:t>
            </w:r>
            <w:proofErr w:type="gram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0-5 сек у новорожденных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шире 0-40 сек у детей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времени вдоха в режиме APRV/PCV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0,1 - 30,0 сек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регулирования времени выдоха в режиме APRV/PCV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0,05 - 30,0 сек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настройки уровня высокого давления в режиме APRV/PCV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уже 1- 80 см вод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с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т.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настройки уровня низкого давления в режиме APRV/PCV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0 - 35 см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вод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Диапазон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настройки уровня критерия окончания выдоха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в режиме APRV/PCV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1 - 80%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регулировки потока вдыхаемого газа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 2 - 30 л/мин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Диапазон регулировки максимального инспираторного потока в режимах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неинвазивной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вентиляции для новорожденных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0 - 30 л/мин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регулировки концентрации кислорода во вдыхаемом газе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 21 - 100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об.%</w:t>
            </w:r>
            <w:proofErr w:type="spellEnd"/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регулировки чувствительности пускового устройства (потокового триггера)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0,2 - 5 л/мин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Диапазон настроек продолжительности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триггерного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окна в режиме  прерывистой управляемой вентиляции с контролем давления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0- 1,5 сек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Детекция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инспираторной попытки - индикация на экране начала вдоха больного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73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 xml:space="preserve">Диапазоны настроек внутреннего диаметра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>интубационной</w:t>
            </w:r>
            <w:proofErr w:type="spellEnd"/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 xml:space="preserve"> 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>трахеостомической</w:t>
            </w:r>
            <w:proofErr w:type="spellEnd"/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 xml:space="preserve"> трубок при включенном режиме компенсации 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При выборе режима "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Интубационная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трубка"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 2 - 8 мм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При выборе режима "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Трахеостомическая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трубка"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2,5 - 8 мм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Диапазон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настройки степени компенсации сопротивления трубки</w:t>
            </w:r>
            <w:proofErr w:type="gram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0 - 100%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Состояние ATC во время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принудительных</w:t>
            </w:r>
            <w:proofErr w:type="gramEnd"/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вкл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./выкл. 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вдохов (компенсация вдоха)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Состояние ATC во время фазы выдоха (компенсация выдоха)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вкл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./выкл. 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Диапазон регулировки скорости потока кислорода при проведении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кислородотерапии</w:t>
            </w:r>
            <w:proofErr w:type="spell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2 - 50 л/мин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Диапазон настройки концентрации кислорода при проведении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кислородотерапии</w:t>
            </w:r>
            <w:proofErr w:type="spell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21 - 100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об.%</w:t>
            </w:r>
            <w:proofErr w:type="spellEnd"/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настройки уровня среднего давления в дыхательных путях в режиме PCV/HFV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5 -50 см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вод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настроек частоты колебаний в режиме PCV/HFV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5 -20 Гц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настроек соотношения вдоха к выдоху в режиме PCV/HFV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 1:1 - 1:3 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настроек амплитуды давления в режиме PCV/HFV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 5 - 90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мбар</w:t>
            </w:r>
            <w:proofErr w:type="spellEnd"/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настроек максимальной амплитуды  давления в режиме PCV/HFV при включенной функции гарантированного объема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 5 - 90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мбар</w:t>
            </w:r>
            <w:proofErr w:type="spellEnd"/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настроек дыхательного объема  в режиме PCV/HFV при включенной функции гарантированного объема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0,2 - 40 мл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настроек давления вздоха в режиме PCV/HFV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6 - 80 см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вод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настроек частоты вздохов в режиме PCV/HFV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0 - 30/мин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настроек времени вздоха в режиме PCV/HFV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0,1 - 3 сек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Компенсация утечки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вкл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выкл</w:t>
            </w:r>
            <w:proofErr w:type="spellEnd"/>
            <w:proofErr w:type="gramEnd"/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Диапазон настроек прироста давления в конце выдоха по отношению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к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настроенному ПДКВ при активированной функции вздох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 0 - 20 см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вод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Диапазон настроек интервала между вздохами при активированной функции вздох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уже 20 - 10 800 сек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настроек количества циклов вздоха при активированной функции вздох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1 - 20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Максимальный инспираторный поток для педиатрических пациентов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60 л/мин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Максимальный инспираторный поток для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неонатальных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пациентов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30 л/мин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>Мониторируемые</w:t>
            </w:r>
            <w:proofErr w:type="spellEnd"/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 xml:space="preserve"> показатели 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Положительное давление в конце выдоха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Пиковое давление на вдохе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Среднее давление в дыхательных путях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Минимальное давление в дыхательных путях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Нижний предел давления при APRV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Давление в конце вдоха при принудительном дыхании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Верхний предел давления при APRV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Степень точности измерения давлений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±6 % от измеряемого значения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Амплитуда давления (полная) в PCV/HFV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Среднее давление в дыхательных путях в PCV/HFV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Концентрация O2 на вдохе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Объем выдыхаемого в минуту газа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Объем вдыхаемого в минуту газа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Минимальный минутный объем на выдохе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Минутный объем выдоха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при</w:t>
            </w:r>
            <w:proofErr w:type="gramEnd"/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самостоятельном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дыхании</w:t>
            </w:r>
            <w:proofErr w:type="gramEnd"/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Минутный объем, с поправкой на утечки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Степень точности измеряемых объемов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±10 % от измеренного значения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Дыхательный объем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Дыхательный объем на вдохе (без компенсации утечки) при принудительном дыхании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Дыхательный объем на выдохе (без компенсации утечки) при принудительном дыхании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Дыхательный объем на вдохе (без компенсации утечки) при самостоятельном дыхании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Поток аппарата (на вдохе, только при PCV/HFV)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Частота дыхания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Составляющая принудительного дыхания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в</w:t>
            </w:r>
            <w:proofErr w:type="gramEnd"/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общей частоте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Порция принудительных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триггерных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дыханий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28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Составляющая самостоятельного дыхания</w:t>
            </w:r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 общей частоте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Эффективное время вдоха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при</w:t>
            </w:r>
            <w:proofErr w:type="gramEnd"/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самостоятельном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дыхании</w:t>
            </w:r>
            <w:proofErr w:type="gramEnd"/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Эффективное время выдоха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Соотношение времени вдоха и времени</w:t>
            </w:r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выдоха при принудительной вентиляции</w:t>
            </w:r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Соотношение времени вдоха и времени выдоха при самостоятельном дыхании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Диапазон измерения CO2 в конце вдоха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 0- 100 мм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рт.ст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Степень точности измерения CO2 в конце вдоха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±2,0 мм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рт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 ст.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Динамический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комплайнс</w:t>
            </w:r>
            <w:proofErr w:type="spell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Общее сопротивление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Сопротивление пациента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Минутный объем утечек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Составляющая самостоятельного дыхания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в</w:t>
            </w:r>
            <w:proofErr w:type="gramEnd"/>
          </w:p>
        </w:tc>
        <w:tc>
          <w:tcPr>
            <w:tcW w:w="51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минутном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объеме</w:t>
            </w:r>
            <w:proofErr w:type="gramEnd"/>
          </w:p>
        </w:tc>
        <w:tc>
          <w:tcPr>
            <w:tcW w:w="51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Индекс быстрого поверхностного дыхания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Отображение кривой давление в дыхательных путях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Отображение кривой потока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Отображение кривой объема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Отображение кривой CO2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Отображение петли давление в дыхательных путях – Объем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Отображение петли Поток - Давление в дыхательных путях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Отображение петли Объем – Поток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Отображение контрольных  петель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Фиксация текущей петли.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Отображение графиков и трендов на экране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менее 4-х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Отображение петель   в поле одной из кривых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2-х 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56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Отображение  трендов на 1-й оси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3-х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>Диапазоны настроек регулируемых тревог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 3-х уровневой градации тревог: тревога, предупреждение, напоминание с цветовой и звуковой кодировкой приоритета тревоги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Отсоединение/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рассоединение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дыхательного контура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шире 0 - 60 сек 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АПНОЭ пациента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5 - 60 сек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Время срабатывания тревоги при АПНОЭ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шире 5 - 60 сек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Высокое давление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шире 7 - 105 см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вод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Высокий минутный объем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0,03 - 41 л/мин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Низкий минутный объем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0,02 - 40 л/мин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Низкий дыхательный объем на вдохе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Высокая частота дыхания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шире 5-200/мин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Тревога на изменение %О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2</w:t>
            </w:r>
            <w:proofErr w:type="gram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Высокий EtCO2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Низкий EtCO2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>Нерегулируемые тревоги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Потеря питания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Неисправность вентилятора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потеря связи с компрессором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высокая температура компрессора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Слабый заряд батарей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Нет зарядки батарей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неисправность клапана выдоха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Отрицательное давление в дых.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Путях</w:t>
            </w:r>
            <w:proofErr w:type="gram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Низкое давление в дых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утях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Обструкция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дых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.п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утей</w:t>
            </w:r>
            <w:proofErr w:type="spell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Низкое PEEP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Высокое PEEP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Неточное измерение объема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Неточное измерение давления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Неточное измерение потока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Утечка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Тревога при повышении температуры вдыхаемого газа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Тревога при отсутствии или снижении давления кислорода или воздуха в централизованной системе.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Возможность дальнейшей конфигурации аппарата для создания рабочего места врача-реаниматолога, улучшения функциональных возможностей оборудования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Русифицированное программное обеспечение (надписи на экране, функции управления, тревоги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 xml:space="preserve"> )</w:t>
            </w:r>
            <w:proofErr w:type="gram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Электронный блок и подключения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Диаметр штуцеров для подключения дыхательных шлангов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10 мм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23</w:t>
            </w:r>
          </w:p>
        </w:tc>
        <w:tc>
          <w:tcPr>
            <w:tcW w:w="6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Мертвое пространство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 кюветой CO2 – не более 15 мл              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без кюветы CO2 – не более 11 мл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Комплайнс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аппарата (включая дыхательный контур)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1,3 мл/бар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25</w:t>
            </w:r>
          </w:p>
        </w:tc>
        <w:tc>
          <w:tcPr>
            <w:tcW w:w="6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Сопротивление дыхательного контура (включая увлажнитель) при самостоятельном дыхании на вдохе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детский контур  не более 6,0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мбар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при 15 л/мин   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неонатальный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контур не более  1,2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мбар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при 5 л/мин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26</w:t>
            </w:r>
          </w:p>
        </w:tc>
        <w:tc>
          <w:tcPr>
            <w:tcW w:w="6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Сопротивление дыхательного контура (включая увлажнитель) при самостоятельном дыхании на выдохе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детский контур  не более 4,5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мбар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при 15 л/мин   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неонатальный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контур  не более 1,2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мбар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при 5 л/мин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Клапан выдоха активного типа. Активный клапан выдоха обеспечивает свободное дыхание пациента во время принудительных дыхательных циклов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Стерилизация многоразового клапана выдоха в автоклаве, при температуре 134</w:t>
            </w:r>
            <w:proofErr w:type="gramStart"/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ºС</w:t>
            </w:r>
            <w:proofErr w:type="gramEnd"/>
            <w:r w:rsidRPr="007922BA">
              <w:rPr>
                <w:rFonts w:ascii="Times New Roman" w:eastAsia="Times New Roman" w:hAnsi="Times New Roman" w:cs="Times New Roman"/>
                <w:color w:val="000000"/>
              </w:rPr>
              <w:t xml:space="preserve">, в собранной виде, без разборки.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29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Тип управления клапаном выдоха - электромагнитный механизм с микропроцессорным контролем.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шумоглушитель для клапана выдоха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Средний уровень звукового давления при обычной вентиляции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45 дБ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Средний уровень звукового давления при ВЧ ИВЛ или работе с компрессором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50 дБ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Инспираторный модуль - демонтаж без применения специальных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инструметов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и стерилизация в автоклаве при температуре 134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ºС</w:t>
            </w:r>
            <w:proofErr w:type="gram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2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Цветной сенсорный управляющий дисплей для индикации настроек и параметров вентиляции, графиков, тревожных сообщений и кнопками управления. Трехступенчатая схема изменения параметров вентиляции: активация, изменение, подтверждение.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Режим работы дисплея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Непрерывный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Виртуальные кнопки управления на дисплее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2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Размещение управляющего дисплея на расстояние до 2,5 м от вентиляционного модуля с возможностью крепления на стандартном горизонтальном рельсе, вертикальном рельсе консоли или трубе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d=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38 мм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Возможность конфигурирования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Вес дисплея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7 кг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Тип дисплея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TFT, цветной, сенсорный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Размер дисплея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17 дюйм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Разрешение дисплея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1440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х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900 пикселей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Коэффициент контрастности дисплея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500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 xml:space="preserve"> :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1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Срок службы подсветки дисплея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25 000 час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Угол обзора дисплея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130 градусов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45</w:t>
            </w:r>
          </w:p>
        </w:tc>
        <w:tc>
          <w:tcPr>
            <w:tcW w:w="6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Порты ввода/вывода на дисплее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3-х разъемов RS-232  </w:t>
            </w:r>
          </w:p>
        </w:tc>
      </w:tr>
      <w:tr w:rsidR="007922BA" w:rsidRPr="007922BA" w:rsidTr="007922BA">
        <w:trPr>
          <w:trHeight w:val="12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6 портов USB                           не менее 2-х разъемов RJ-45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Ethernet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           1 разъем DVI для независимого дисплея для управления через сенсорный экран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Настройка и подтверждение параметров вентиляции с помощью поворотного манипулятора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Изменение яркости дисплея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Автоматическое изменение режима яркости (день-ночь) по времени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Создание индивидуальных конфигураций дисплея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Сохранение, экспорт и импорт конфигурации (вид экрана, тревоги, режимы вентиляции, интервал замены принадлежностей, системные настройки)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Интегрированное в контекстное меню полное руководство пользователя с иллюстрациями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Система охлаждения дисплея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конвекционная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(без вентилятора охлаждения)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Встроенный воздушный генератор потока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Тип встроенного воздушного генератора потока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Турбинный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Работа встроенного генератора потока под управлением микропроцессора аппарата ИВЛ.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Блок высокочастотной вентиляции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Активный увлажнитель дыхательной смеси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Дыхательный контур для вентиляции новорожденных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Медикаментозный распылитель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Синхронизация распыления лекарственных средств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со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вдохом пациента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Отсутствие влияния на минутный  и дыхательный объем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62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Автоматическое отключение процедуры распыления лекарственных средств через 30 мин. При необходимости возможно сокращение времени процедуры.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Автоматическая индикация включения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небулайзера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на дисплее аппарата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Выбор продолжительности распыления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5,10,15,30 минут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Влияние на заданную концентрацию О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2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при распылении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±4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об.%</w:t>
            </w:r>
            <w:proofErr w:type="spell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Капнометрическое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устройство и датчик к нему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Отображение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концетрации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CO2 в мм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рт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. ст. или об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%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в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зависимости от выбора оператора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5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Термоанемометрический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проксимальный датчик потока, расположенный в рядом от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ЭТ-трубки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, многоразовый,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автоклавируемый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, не требующий регулярной замены.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Метод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термоанемометрии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основан на расчете скорости потока по изменению температуры термопары.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15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Автоматическая калибровка датчика потока без остановки вентиляции и отсоединения пациента. Во время проверки аппарата, в начале вентиляции, каждый час во время вентиляции, после окончания сеанса аэрозольной терапии, после окончания процедуры санации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70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 информации, подтверждающей успешную калибровку или необходимость замены датчика потока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71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Мониторинг давления в дыхательных путях с помощью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2-х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врутренних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датчиков давления на линиях вдоха и выдоха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922BA">
              <w:rPr>
                <w:rFonts w:ascii="Times New Roman" w:eastAsia="Times New Roman" w:hAnsi="Times New Roman" w:cs="Times New Roman"/>
                <w:b/>
                <w:bCs/>
              </w:rPr>
              <w:t>Варианты размещения аппарата ИВЛ</w:t>
            </w:r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Размещение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 xml:space="preserve"> .</w:t>
            </w:r>
            <w:proofErr w:type="gram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На тележке из алюминиевого сплава с 4 мя сдвоенными роликами и 4 мя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тормозамиНаличие</w:t>
            </w:r>
            <w:proofErr w:type="spell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размещение на полке потолочной или настенной консоли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Возможность конфигурирования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Размещение на трубе d=38 мм потолочной или настенной консоли 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Возможность конфигурирования 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Кислородный шланг для централизованной подачи, длина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5 м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- Стартовый набор принадлежностей для проведения CPAP терапии, состоящий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из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>: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- </w:t>
            </w: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Одноразовый</w:t>
            </w:r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коннектор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для соединения контура пациента с канюлями/масками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10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Носовые канюли среднего (M) размера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2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Носовые канюли большого (L) размера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2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Носовые канюли большого (XL) размера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2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Маска для проведения CPAP терапии среднего размера (M)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2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Маска для проведения CPAP терапии большого размера (L)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2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Головной держатель малого размера (S)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2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Головной держатель среднего размера (M)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2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- Головной держатель большого размера (L)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2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Набор шлангов пациента, многоразовый из силиконовых шлангов,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неонатальный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, для работы с активным увлажнителем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1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9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 xml:space="preserve">Набор многоразовых шлангов для проведения высокочастотной вентиляции легких у новорожденных из полиэстера, с низким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комплайнсом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>, для работы с активным увлажнителем</w:t>
            </w:r>
            <w:proofErr w:type="gram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1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Кронштейн для поддержки дыхательных шлангов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1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Датчик потока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неонатальный</w:t>
            </w:r>
            <w:proofErr w:type="spellEnd"/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5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Противопылевой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фильтр для вентилятора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1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Вес нетто (без тележки)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25 кг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Вес нетто (с тележкой)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59 кг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Вес компрессора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более 10 кг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Вес блока питания с батареей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25 кг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нагрузка на тележку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100 кг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Габаритные размеры (без тележки)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более  420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x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685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x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410 мм  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Габаритные размеры (с тележкой)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более  577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x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1400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x</w:t>
            </w:r>
            <w:proofErr w:type="spellEnd"/>
            <w:r w:rsidRPr="007922BA">
              <w:rPr>
                <w:rFonts w:ascii="Times New Roman" w:eastAsia="Times New Roman" w:hAnsi="Times New Roman" w:cs="Times New Roman"/>
              </w:rPr>
              <w:t xml:space="preserve"> 677 мм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16</w:t>
            </w:r>
          </w:p>
        </w:tc>
        <w:tc>
          <w:tcPr>
            <w:tcW w:w="6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Величина потребляемого тока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0,8 A (Вентиляционное устройство с управляющим дисплеем),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1,4 A с компрессором,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более 0,8 A с дополнительным блоком питания,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более 1,4 A с компрессором и дополнительным блоком питания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17</w:t>
            </w:r>
          </w:p>
        </w:tc>
        <w:tc>
          <w:tcPr>
            <w:tcW w:w="6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Потребляемая энергия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175 Вт (Вентиляционное устройство с управляющим дисплеем),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более 300 Вт с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с</w:t>
            </w:r>
            <w:proofErr w:type="spellEnd"/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компрессором,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175 Вт с дополнительным блоком питания,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более 300 Вт с </w:t>
            </w:r>
            <w:proofErr w:type="spellStart"/>
            <w:proofErr w:type="gramStart"/>
            <w:r w:rsidRPr="007922BA">
              <w:rPr>
                <w:rFonts w:ascii="Times New Roman" w:eastAsia="Times New Roman" w:hAnsi="Times New Roman" w:cs="Times New Roman"/>
              </w:rPr>
              <w:t>с</w:t>
            </w:r>
            <w:proofErr w:type="spellEnd"/>
            <w:proofErr w:type="gramEnd"/>
            <w:r w:rsidRPr="007922BA">
              <w:rPr>
                <w:rFonts w:ascii="Times New Roman" w:eastAsia="Times New Roman" w:hAnsi="Times New Roman" w:cs="Times New Roman"/>
              </w:rPr>
              <w:t xml:space="preserve"> компрессором и дополнительным блоком питания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Работа от встроенного аккумулятора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19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Емкость встроенной аккумуляторной батареи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 не менее 2,5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Ач</w:t>
            </w:r>
            <w:proofErr w:type="spell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Напряжение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24 Вольт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Время работы: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Без работы компрессора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менее 30 минут 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23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При работе с компрессором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менее 15 минут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24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Встроенная аккумуляторная батарея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25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Время зарядки (полная зарядка батареи)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3 часов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26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Мощность зарядки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не более 50 Вт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27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Работоспособность при подключении к источникам сжатых медицинских газов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28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Давление O2 в диапазоне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270 - 600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кПА</w:t>
            </w:r>
            <w:proofErr w:type="spell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29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Давление воздуха в диапазоне 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 xml:space="preserve">не уже 270 - 600 </w:t>
            </w:r>
            <w:proofErr w:type="spellStart"/>
            <w:r w:rsidRPr="007922BA">
              <w:rPr>
                <w:rFonts w:ascii="Times New Roman" w:eastAsia="Times New Roman" w:hAnsi="Times New Roman" w:cs="Times New Roman"/>
              </w:rPr>
              <w:t>кПА</w:t>
            </w:r>
            <w:proofErr w:type="spellEnd"/>
          </w:p>
        </w:tc>
      </w:tr>
      <w:tr w:rsidR="007922BA" w:rsidRPr="007922BA" w:rsidTr="007922BA">
        <w:trPr>
          <w:trHeight w:val="3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30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Тип разъема для подключения газовых шлангов к аппарату ИВЛ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NIST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31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Тип разъема для подключения газовых шлангов к централизованной системе подачи газов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DIN</w:t>
            </w:r>
          </w:p>
        </w:tc>
      </w:tr>
      <w:tr w:rsidR="007922BA" w:rsidRPr="007922BA" w:rsidTr="007922BA">
        <w:trPr>
          <w:trHeight w:val="600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7922BA">
              <w:rPr>
                <w:rFonts w:ascii="Times New Roman" w:eastAsia="Times New Roman" w:hAnsi="Times New Roman" w:cs="Times New Roman"/>
                <w:color w:val="000000"/>
              </w:rPr>
              <w:t>32</w:t>
            </w:r>
          </w:p>
        </w:tc>
        <w:tc>
          <w:tcPr>
            <w:tcW w:w="6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Автоматическое переключение газов при сбое подачи сжатого воздуха или кислорода</w:t>
            </w:r>
          </w:p>
        </w:tc>
        <w:tc>
          <w:tcPr>
            <w:tcW w:w="5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922BA" w:rsidRPr="007922BA" w:rsidRDefault="007922BA" w:rsidP="007922B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7922BA">
              <w:rPr>
                <w:rFonts w:ascii="Times New Roman" w:eastAsia="Times New Roman" w:hAnsi="Times New Roman" w:cs="Times New Roman"/>
              </w:rPr>
              <w:t>Наличие</w:t>
            </w:r>
          </w:p>
        </w:tc>
      </w:tr>
    </w:tbl>
    <w:p w:rsidR="007922BA" w:rsidRDefault="007922BA" w:rsidP="007922BA">
      <w:pPr>
        <w:rPr>
          <w:rFonts w:ascii="Times New Roman" w:hAnsi="Times New Roman" w:cs="Times New Roman"/>
          <w:b/>
          <w:sz w:val="24"/>
          <w:szCs w:val="24"/>
        </w:rPr>
      </w:pPr>
    </w:p>
    <w:p w:rsidR="00C40090" w:rsidRPr="002B752E" w:rsidRDefault="00C40090" w:rsidP="00C40090">
      <w:pPr>
        <w:rPr>
          <w:rFonts w:ascii="Times New Roman" w:hAnsi="Times New Roman" w:cs="Times New Roman"/>
          <w:sz w:val="24"/>
          <w:szCs w:val="24"/>
        </w:rPr>
      </w:pPr>
      <w:r w:rsidRPr="002B752E">
        <w:rPr>
          <w:rFonts w:ascii="Times New Roman" w:hAnsi="Times New Roman" w:cs="Times New Roman"/>
          <w:sz w:val="24"/>
          <w:szCs w:val="24"/>
        </w:rPr>
        <w:t xml:space="preserve">При поставке товара должны прилагаться Регистрационное удостоверение ФСЗ, сертификат или декларация соответствия </w:t>
      </w:r>
      <w:proofErr w:type="spellStart"/>
      <w:r w:rsidRPr="002B752E">
        <w:rPr>
          <w:rFonts w:ascii="Times New Roman" w:hAnsi="Times New Roman" w:cs="Times New Roman"/>
          <w:sz w:val="24"/>
          <w:szCs w:val="24"/>
        </w:rPr>
        <w:t>Росстандарта</w:t>
      </w:r>
      <w:proofErr w:type="spellEnd"/>
      <w:r w:rsidRPr="002B752E">
        <w:rPr>
          <w:rFonts w:ascii="Times New Roman" w:hAnsi="Times New Roman" w:cs="Times New Roman"/>
          <w:sz w:val="24"/>
          <w:szCs w:val="24"/>
        </w:rPr>
        <w:t xml:space="preserve"> РФ.</w:t>
      </w:r>
    </w:p>
    <w:p w:rsidR="00C40090" w:rsidRPr="002B752E" w:rsidRDefault="00C40090" w:rsidP="00C40090">
      <w:pPr>
        <w:rPr>
          <w:rFonts w:ascii="Times New Roman" w:hAnsi="Times New Roman" w:cs="Times New Roman"/>
          <w:sz w:val="24"/>
          <w:szCs w:val="24"/>
        </w:rPr>
      </w:pPr>
      <w:r w:rsidRPr="002B752E">
        <w:rPr>
          <w:rFonts w:ascii="Times New Roman" w:hAnsi="Times New Roman" w:cs="Times New Roman"/>
          <w:sz w:val="24"/>
          <w:szCs w:val="24"/>
        </w:rPr>
        <w:t xml:space="preserve">На Товар установлена гарантия производителя – не менее 12 (двенадцати) месяцев </w:t>
      </w:r>
      <w:proofErr w:type="gramStart"/>
      <w:r w:rsidRPr="002B752E">
        <w:rPr>
          <w:rFonts w:ascii="Times New Roman" w:hAnsi="Times New Roman" w:cs="Times New Roman"/>
          <w:sz w:val="24"/>
          <w:szCs w:val="24"/>
        </w:rPr>
        <w:t>с даты ввода</w:t>
      </w:r>
      <w:proofErr w:type="gramEnd"/>
      <w:r w:rsidRPr="002B752E">
        <w:rPr>
          <w:rFonts w:ascii="Times New Roman" w:hAnsi="Times New Roman" w:cs="Times New Roman"/>
          <w:sz w:val="24"/>
          <w:szCs w:val="24"/>
        </w:rPr>
        <w:t xml:space="preserve"> товара в эксплуатацию.</w:t>
      </w:r>
    </w:p>
    <w:p w:rsidR="00C40090" w:rsidRPr="002B752E" w:rsidRDefault="00C40090" w:rsidP="00C40090">
      <w:pPr>
        <w:rPr>
          <w:rFonts w:ascii="Times New Roman" w:hAnsi="Times New Roman" w:cs="Times New Roman"/>
          <w:sz w:val="24"/>
          <w:szCs w:val="24"/>
        </w:rPr>
      </w:pPr>
      <w:r w:rsidRPr="002B752E">
        <w:rPr>
          <w:rFonts w:ascii="Times New Roman" w:hAnsi="Times New Roman" w:cs="Times New Roman"/>
          <w:sz w:val="24"/>
          <w:szCs w:val="24"/>
        </w:rPr>
        <w:t xml:space="preserve">На товар установлена гарантия Поставщика – не менее 12 (двенадцати) месяцев </w:t>
      </w:r>
      <w:proofErr w:type="gramStart"/>
      <w:r w:rsidRPr="002B752E">
        <w:rPr>
          <w:rFonts w:ascii="Times New Roman" w:hAnsi="Times New Roman" w:cs="Times New Roman"/>
          <w:sz w:val="24"/>
          <w:szCs w:val="24"/>
        </w:rPr>
        <w:t>с даты ввода</w:t>
      </w:r>
      <w:proofErr w:type="gramEnd"/>
      <w:r w:rsidRPr="002B752E">
        <w:rPr>
          <w:rFonts w:ascii="Times New Roman" w:hAnsi="Times New Roman" w:cs="Times New Roman"/>
          <w:sz w:val="24"/>
          <w:szCs w:val="24"/>
        </w:rPr>
        <w:t xml:space="preserve"> товара в эксплуатацию, но не менее срока предоставления гарантии производителя.</w:t>
      </w:r>
    </w:p>
    <w:p w:rsidR="00C40090" w:rsidRPr="002B752E" w:rsidRDefault="00C40090">
      <w:pPr>
        <w:rPr>
          <w:rFonts w:ascii="Times New Roman" w:hAnsi="Times New Roman" w:cs="Times New Roman"/>
          <w:sz w:val="24"/>
          <w:szCs w:val="24"/>
        </w:rPr>
      </w:pPr>
      <w:r w:rsidRPr="002B752E">
        <w:rPr>
          <w:rFonts w:ascii="Times New Roman" w:hAnsi="Times New Roman" w:cs="Times New Roman"/>
          <w:sz w:val="24"/>
          <w:szCs w:val="24"/>
        </w:rPr>
        <w:t xml:space="preserve">Показатели, требования, условные обозначения и терминология, касающиеся технических характеристик, функциональных характеристик (потребительских свойств) товара, и качественных характеристик объекта закупки, которые не предусмотрены техническими регламентами, принятыми в соответствии с законодательством Российской Федерации о техническом регулировании, </w:t>
      </w:r>
      <w:proofErr w:type="gramStart"/>
      <w:r w:rsidRPr="002B752E">
        <w:rPr>
          <w:rFonts w:ascii="Times New Roman" w:hAnsi="Times New Roman" w:cs="Times New Roman"/>
          <w:sz w:val="24"/>
          <w:szCs w:val="24"/>
        </w:rPr>
        <w:t>документами, разрабатываемыми и применяемыми в национальной системе стандартизации установлены</w:t>
      </w:r>
      <w:proofErr w:type="gramEnd"/>
      <w:r w:rsidRPr="002B752E">
        <w:rPr>
          <w:rFonts w:ascii="Times New Roman" w:hAnsi="Times New Roman" w:cs="Times New Roman"/>
          <w:sz w:val="24"/>
          <w:szCs w:val="24"/>
        </w:rPr>
        <w:t xml:space="preserve"> в соответствии с потребностью Заказчика. </w:t>
      </w:r>
    </w:p>
    <w:p w:rsidR="00C23D04" w:rsidRDefault="00C23D04">
      <w:pPr>
        <w:rPr>
          <w:rFonts w:ascii="Times New Roman" w:hAnsi="Times New Roman" w:cs="Times New Roman"/>
          <w:sz w:val="24"/>
          <w:szCs w:val="24"/>
        </w:rPr>
        <w:sectPr w:rsidR="00C23D04" w:rsidSect="00C23D04">
          <w:pgSz w:w="16840" w:h="11920" w:orient="landscape"/>
          <w:pgMar w:top="1440" w:right="1440" w:bottom="1440" w:left="873" w:header="0" w:footer="0" w:gutter="0"/>
          <w:cols w:space="0"/>
        </w:sectPr>
      </w:pPr>
      <w:r w:rsidRPr="002B752E">
        <w:rPr>
          <w:rFonts w:ascii="Times New Roman" w:hAnsi="Times New Roman" w:cs="Times New Roman"/>
          <w:sz w:val="24"/>
          <w:szCs w:val="24"/>
        </w:rPr>
        <w:t xml:space="preserve">Наличие сервисного центра на территории </w:t>
      </w:r>
      <w:proofErr w:type="gramStart"/>
      <w:r w:rsidRPr="002B752E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2B752E">
        <w:rPr>
          <w:rFonts w:ascii="Times New Roman" w:hAnsi="Times New Roman" w:cs="Times New Roman"/>
          <w:sz w:val="24"/>
          <w:szCs w:val="24"/>
        </w:rPr>
        <w:t>. Новосибирска.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B752E" w:rsidRDefault="002B752E" w:rsidP="002B752E">
      <w:pPr>
        <w:ind w:right="26"/>
        <w:jc w:val="center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51"/>
          <w:szCs w:val="51"/>
        </w:rPr>
        <w:lastRenderedPageBreak/>
        <w:t>Свидетельство</w:t>
      </w:r>
    </w:p>
    <w:p w:rsidR="002B752E" w:rsidRDefault="002B752E" w:rsidP="002B752E">
      <w:pPr>
        <w:spacing w:line="10" w:lineRule="exact"/>
      </w:pPr>
    </w:p>
    <w:p w:rsidR="002B752E" w:rsidRDefault="002B752E" w:rsidP="002B752E">
      <w:pPr>
        <w:numPr>
          <w:ilvl w:val="0"/>
          <w:numId w:val="1"/>
        </w:numPr>
        <w:tabs>
          <w:tab w:val="left" w:pos="2711"/>
        </w:tabs>
        <w:spacing w:after="0" w:line="233" w:lineRule="auto"/>
        <w:ind w:left="2500" w:right="926" w:hanging="3"/>
        <w:rPr>
          <w:rFonts w:ascii="Arial" w:eastAsia="Arial" w:hAnsi="Arial" w:cs="Arial"/>
          <w:b/>
          <w:bCs/>
          <w:i/>
          <w:iCs/>
          <w:sz w:val="20"/>
          <w:szCs w:val="20"/>
        </w:rPr>
      </w:pPr>
      <w:proofErr w:type="gramStart"/>
      <w:r>
        <w:rPr>
          <w:rFonts w:ascii="Arial" w:eastAsia="Arial" w:hAnsi="Arial" w:cs="Arial"/>
          <w:b/>
          <w:bCs/>
          <w:i/>
          <w:iCs/>
          <w:sz w:val="20"/>
          <w:szCs w:val="20"/>
        </w:rPr>
        <w:t>предоставлении</w:t>
      </w:r>
      <w:proofErr w:type="gramEnd"/>
      <w:r>
        <w:rPr>
          <w:rFonts w:ascii="Arial" w:eastAsia="Arial" w:hAnsi="Arial" w:cs="Arial"/>
          <w:b/>
          <w:bCs/>
          <w:i/>
          <w:iCs/>
          <w:sz w:val="20"/>
          <w:szCs w:val="20"/>
        </w:rPr>
        <w:t xml:space="preserve"> права на временное использование интеллектуальной собственности</w:t>
      </w:r>
    </w:p>
    <w:p w:rsidR="002B752E" w:rsidRDefault="002B752E" w:rsidP="002B752E">
      <w:pPr>
        <w:spacing w:line="232" w:lineRule="exact"/>
      </w:pPr>
    </w:p>
    <w:p w:rsidR="002B752E" w:rsidRDefault="002B752E" w:rsidP="002B752E">
      <w:pPr>
        <w:numPr>
          <w:ilvl w:val="0"/>
          <w:numId w:val="2"/>
        </w:numPr>
        <w:tabs>
          <w:tab w:val="left" w:pos="3240"/>
        </w:tabs>
        <w:spacing w:after="0" w:line="240" w:lineRule="auto"/>
        <w:ind w:left="3240" w:hanging="743"/>
        <w:rPr>
          <w:rFonts w:ascii="Arial" w:eastAsia="Arial" w:hAnsi="Arial" w:cs="Arial"/>
          <w:b/>
          <w:bCs/>
          <w:sz w:val="28"/>
          <w:szCs w:val="28"/>
        </w:rPr>
      </w:pPr>
      <w:r>
        <w:rPr>
          <w:rFonts w:ascii="Arial" w:eastAsia="Arial" w:hAnsi="Arial" w:cs="Arial"/>
          <w:b/>
          <w:bCs/>
          <w:sz w:val="28"/>
          <w:szCs w:val="28"/>
        </w:rPr>
        <w:t xml:space="preserve">«СМТ Сибирь», </w:t>
      </w:r>
      <w:r>
        <w:rPr>
          <w:rFonts w:ascii="Arial" w:eastAsia="Arial" w:hAnsi="Arial" w:cs="Arial"/>
          <w:b/>
          <w:bCs/>
        </w:rPr>
        <w:t>г</w:t>
      </w:r>
      <w:proofErr w:type="gramStart"/>
      <w:r>
        <w:rPr>
          <w:rFonts w:ascii="Arial" w:eastAsia="Arial" w:hAnsi="Arial" w:cs="Arial"/>
          <w:b/>
          <w:bCs/>
        </w:rPr>
        <w:t>.Н</w:t>
      </w:r>
      <w:proofErr w:type="gramEnd"/>
      <w:r>
        <w:rPr>
          <w:rFonts w:ascii="Arial" w:eastAsia="Arial" w:hAnsi="Arial" w:cs="Arial"/>
          <w:b/>
          <w:bCs/>
        </w:rPr>
        <w:t>овосибирск</w:t>
      </w:r>
    </w:p>
    <w:p w:rsidR="002B752E" w:rsidRDefault="002B752E" w:rsidP="002B752E">
      <w:pPr>
        <w:spacing w:line="235" w:lineRule="auto"/>
        <w:ind w:left="2500" w:right="86"/>
        <w:jc w:val="both"/>
        <w:rPr>
          <w:sz w:val="20"/>
          <w:szCs w:val="20"/>
        </w:rPr>
      </w:pPr>
      <w:r>
        <w:rPr>
          <w:rFonts w:ascii="Arial" w:eastAsia="Arial" w:hAnsi="Arial" w:cs="Arial"/>
        </w:rPr>
        <w:t>Официально зарегистрировано в качестве авторизованного сервисного партнера ООО «</w:t>
      </w:r>
      <w:proofErr w:type="spellStart"/>
      <w:r>
        <w:rPr>
          <w:rFonts w:ascii="Arial" w:eastAsia="Arial" w:hAnsi="Arial" w:cs="Arial"/>
        </w:rPr>
        <w:t>Дрегер</w:t>
      </w:r>
      <w:proofErr w:type="spellEnd"/>
      <w:r>
        <w:rPr>
          <w:rFonts w:ascii="Arial" w:eastAsia="Arial" w:hAnsi="Arial" w:cs="Arial"/>
        </w:rPr>
        <w:t xml:space="preserve">» </w:t>
      </w:r>
      <w:proofErr w:type="gramStart"/>
      <w:r>
        <w:rPr>
          <w:rFonts w:ascii="Arial" w:eastAsia="Arial" w:hAnsi="Arial" w:cs="Arial"/>
        </w:rPr>
        <w:t>на</w:t>
      </w:r>
      <w:proofErr w:type="gramEnd"/>
    </w:p>
    <w:p w:rsidR="002B752E" w:rsidRDefault="002B752E" w:rsidP="002B752E">
      <w:pPr>
        <w:spacing w:line="235" w:lineRule="auto"/>
        <w:ind w:left="2500" w:right="86"/>
        <w:jc w:val="both"/>
        <w:rPr>
          <w:sz w:val="20"/>
          <w:szCs w:val="20"/>
        </w:rPr>
      </w:pPr>
      <w:r>
        <w:rPr>
          <w:rFonts w:ascii="Arial" w:eastAsia="Arial" w:hAnsi="Arial" w:cs="Arial"/>
        </w:rPr>
        <w:t xml:space="preserve">территории Российской Федерации, имеет сертифицированных технических </w:t>
      </w:r>
      <w:proofErr w:type="gramStart"/>
      <w:r>
        <w:rPr>
          <w:rFonts w:ascii="Arial" w:eastAsia="Arial" w:hAnsi="Arial" w:cs="Arial"/>
        </w:rPr>
        <w:t>специалистов</w:t>
      </w:r>
      <w:proofErr w:type="gramEnd"/>
      <w:r>
        <w:rPr>
          <w:rFonts w:ascii="Arial" w:eastAsia="Arial" w:hAnsi="Arial" w:cs="Arial"/>
        </w:rPr>
        <w:t xml:space="preserve"> а также</w:t>
      </w:r>
    </w:p>
    <w:p w:rsidR="002B752E" w:rsidRDefault="002B752E" w:rsidP="002B752E">
      <w:pPr>
        <w:spacing w:line="235" w:lineRule="auto"/>
        <w:ind w:left="2500" w:right="86"/>
        <w:jc w:val="both"/>
        <w:rPr>
          <w:sz w:val="20"/>
          <w:szCs w:val="20"/>
        </w:rPr>
      </w:pPr>
      <w:r>
        <w:rPr>
          <w:rFonts w:ascii="Arial" w:eastAsia="Arial" w:hAnsi="Arial" w:cs="Arial"/>
        </w:rPr>
        <w:t xml:space="preserve">доступ к технической документации, </w:t>
      </w:r>
      <w:proofErr w:type="gramStart"/>
      <w:r>
        <w:rPr>
          <w:rFonts w:ascii="Arial" w:eastAsia="Arial" w:hAnsi="Arial" w:cs="Arial"/>
        </w:rPr>
        <w:t>специализированному</w:t>
      </w:r>
      <w:proofErr w:type="gramEnd"/>
      <w:r>
        <w:rPr>
          <w:rFonts w:ascii="Arial" w:eastAsia="Arial" w:hAnsi="Arial" w:cs="Arial"/>
        </w:rPr>
        <w:t xml:space="preserve"> аппаратному и программному</w:t>
      </w:r>
    </w:p>
    <w:p w:rsidR="002B752E" w:rsidRDefault="002B752E" w:rsidP="002B752E">
      <w:pPr>
        <w:spacing w:line="236" w:lineRule="auto"/>
        <w:ind w:left="2500" w:right="86"/>
        <w:jc w:val="both"/>
        <w:rPr>
          <w:sz w:val="20"/>
          <w:szCs w:val="20"/>
        </w:rPr>
      </w:pPr>
      <w:proofErr w:type="gramStart"/>
      <w:r>
        <w:rPr>
          <w:rFonts w:ascii="Arial" w:eastAsia="Arial" w:hAnsi="Arial" w:cs="Arial"/>
        </w:rPr>
        <w:t xml:space="preserve">обеспечению, являющимся интеллектуальной собственностью компании </w:t>
      </w:r>
      <w:proofErr w:type="spellStart"/>
      <w:r>
        <w:rPr>
          <w:rFonts w:ascii="Arial" w:eastAsia="Arial" w:hAnsi="Arial" w:cs="Arial"/>
          <w:b/>
          <w:bCs/>
        </w:rPr>
        <w:t>Drägerwerk</w:t>
      </w:r>
      <w:proofErr w:type="spellEnd"/>
      <w:r>
        <w:rPr>
          <w:rFonts w:ascii="Arial" w:eastAsia="Arial" w:hAnsi="Arial" w:cs="Arial"/>
          <w:b/>
          <w:bCs/>
        </w:rPr>
        <w:t xml:space="preserve"> AG &amp; </w:t>
      </w:r>
      <w:proofErr w:type="spellStart"/>
      <w:r>
        <w:rPr>
          <w:rFonts w:ascii="Arial" w:eastAsia="Arial" w:hAnsi="Arial" w:cs="Arial"/>
          <w:b/>
          <w:bCs/>
        </w:rPr>
        <w:t>Co</w:t>
      </w:r>
      <w:proofErr w:type="spellEnd"/>
      <w:r>
        <w:rPr>
          <w:rFonts w:ascii="Arial" w:eastAsia="Arial" w:hAnsi="Arial" w:cs="Arial"/>
          <w:b/>
          <w:bCs/>
        </w:rPr>
        <w:t>.</w:t>
      </w:r>
      <w:proofErr w:type="gramEnd"/>
      <w:r>
        <w:rPr>
          <w:rFonts w:ascii="Arial" w:eastAsia="Arial" w:hAnsi="Arial" w:cs="Arial"/>
          <w:b/>
          <w:bCs/>
        </w:rPr>
        <w:t xml:space="preserve"> </w:t>
      </w:r>
      <w:proofErr w:type="spellStart"/>
      <w:r>
        <w:rPr>
          <w:rFonts w:ascii="Arial" w:eastAsia="Arial" w:hAnsi="Arial" w:cs="Arial"/>
          <w:b/>
          <w:bCs/>
        </w:rPr>
        <w:t>KGaA</w:t>
      </w:r>
      <w:proofErr w:type="spellEnd"/>
      <w:r>
        <w:rPr>
          <w:rFonts w:ascii="Arial" w:eastAsia="Arial" w:hAnsi="Arial" w:cs="Arial"/>
        </w:rPr>
        <w:t xml:space="preserve"> (Германия).</w:t>
      </w:r>
    </w:p>
    <w:p w:rsidR="002B752E" w:rsidRDefault="002B752E" w:rsidP="002B752E">
      <w:pPr>
        <w:spacing w:line="237" w:lineRule="auto"/>
        <w:ind w:left="2500" w:right="86"/>
        <w:jc w:val="both"/>
        <w:rPr>
          <w:sz w:val="20"/>
          <w:szCs w:val="20"/>
        </w:rPr>
      </w:pPr>
      <w:r>
        <w:rPr>
          <w:rFonts w:ascii="Arial" w:eastAsia="Arial" w:hAnsi="Arial" w:cs="Arial"/>
        </w:rPr>
        <w:t xml:space="preserve">Доступ предоставляется для осуществления деятельности по сервисному сопровождению продукции </w:t>
      </w:r>
      <w:proofErr w:type="spellStart"/>
      <w:r>
        <w:rPr>
          <w:rFonts w:ascii="Arial" w:eastAsia="Arial" w:hAnsi="Arial" w:cs="Arial"/>
          <w:b/>
          <w:bCs/>
        </w:rPr>
        <w:t>Dräger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  <w:r>
        <w:rPr>
          <w:rFonts w:ascii="Arial" w:eastAsia="Arial" w:hAnsi="Arial" w:cs="Arial"/>
        </w:rPr>
        <w:t>в рамках партнерства,</w:t>
      </w:r>
      <w:r>
        <w:rPr>
          <w:rFonts w:ascii="Arial" w:eastAsia="Arial" w:hAnsi="Arial" w:cs="Arial"/>
          <w:b/>
          <w:bCs/>
        </w:rPr>
        <w:t xml:space="preserve"> </w:t>
      </w:r>
      <w:r>
        <w:rPr>
          <w:rFonts w:ascii="Arial" w:eastAsia="Arial" w:hAnsi="Arial" w:cs="Arial"/>
        </w:rPr>
        <w:t>с одобрения и разрешения</w:t>
      </w:r>
      <w:r>
        <w:rPr>
          <w:rFonts w:ascii="Arial" w:eastAsia="Arial" w:hAnsi="Arial" w:cs="Arial"/>
          <w:b/>
          <w:bCs/>
        </w:rPr>
        <w:t xml:space="preserve"> </w:t>
      </w:r>
      <w:r>
        <w:rPr>
          <w:rFonts w:ascii="Arial" w:eastAsia="Arial" w:hAnsi="Arial" w:cs="Arial"/>
        </w:rPr>
        <w:t>собственника.</w:t>
      </w:r>
    </w:p>
    <w:p w:rsidR="002B752E" w:rsidRDefault="00974C06" w:rsidP="002B752E">
      <w:pPr>
        <w:spacing w:line="20" w:lineRule="exact"/>
      </w:pPr>
      <w:r>
        <w:pict>
          <v:line id="Shape 2" o:spid="_x0000_s1030" style="position:absolute;z-index:251671552;visibility:visible;mso-wrap-distance-left:0;mso-wrap-distance-right:0" from="125.4pt,24.7pt" to="449.45pt,24.7pt" o:allowincell="f" strokecolor="#33f" strokeweight="1.75pt"/>
        </w:pict>
      </w:r>
      <w:r w:rsidR="002B752E">
        <w:rPr>
          <w:noProof/>
        </w:rPr>
        <w:drawing>
          <wp:anchor distT="0" distB="0" distL="114300" distR="114300" simplePos="0" relativeHeight="251670528" behindDoc="1" locked="0" layoutInCell="0" allowOverlap="1">
            <wp:simplePos x="0" y="0"/>
            <wp:positionH relativeFrom="column">
              <wp:posOffset>1585595</wp:posOffset>
            </wp:positionH>
            <wp:positionV relativeFrom="paragraph">
              <wp:posOffset>639445</wp:posOffset>
            </wp:positionV>
            <wp:extent cx="4114800" cy="1926590"/>
            <wp:effectExtent l="19050" t="0" r="0" b="0"/>
            <wp:wrapNone/>
            <wp:docPr id="1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0" cy="1926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B752E" w:rsidRDefault="002B752E" w:rsidP="002B752E">
      <w:pPr>
        <w:spacing w:line="200" w:lineRule="exact"/>
      </w:pPr>
    </w:p>
    <w:p w:rsidR="002B752E" w:rsidRDefault="002B752E" w:rsidP="002B752E">
      <w:pPr>
        <w:spacing w:line="216" w:lineRule="exact"/>
      </w:pPr>
    </w:p>
    <w:p w:rsidR="002B752E" w:rsidRDefault="002B752E" w:rsidP="002B752E">
      <w:pPr>
        <w:spacing w:line="234" w:lineRule="auto"/>
        <w:ind w:left="2600" w:right="246"/>
        <w:rPr>
          <w:sz w:val="20"/>
          <w:szCs w:val="20"/>
        </w:rPr>
      </w:pPr>
      <w:r>
        <w:rPr>
          <w:rFonts w:ascii="Arial" w:eastAsia="Arial" w:hAnsi="Arial" w:cs="Arial"/>
          <w:b/>
          <w:bCs/>
          <w:i/>
          <w:iCs/>
          <w:sz w:val="20"/>
          <w:szCs w:val="20"/>
        </w:rPr>
        <w:t>Свидетельство выдано 01 января 2017г. и действительно по декабрь 2018 года включительно</w:t>
      </w:r>
    </w:p>
    <w:p w:rsidR="002B752E" w:rsidRDefault="002B752E" w:rsidP="002B752E">
      <w:pPr>
        <w:sectPr w:rsidR="002B752E">
          <w:pgSz w:w="11900" w:h="16838"/>
          <w:pgMar w:top="1440" w:right="1440" w:bottom="1440" w:left="1440" w:header="0" w:footer="0" w:gutter="0"/>
          <w:cols w:space="720" w:equalWidth="0">
            <w:col w:w="9026"/>
          </w:cols>
        </w:sectPr>
      </w:pPr>
    </w:p>
    <w:p w:rsidR="002B752E" w:rsidRDefault="002B752E" w:rsidP="002B752E">
      <w:pPr>
        <w:spacing w:line="380" w:lineRule="exact"/>
      </w:pPr>
    </w:p>
    <w:p w:rsidR="002B752E" w:rsidRDefault="002B752E" w:rsidP="002B752E">
      <w:pPr>
        <w:ind w:left="2500"/>
        <w:rPr>
          <w:sz w:val="20"/>
          <w:szCs w:val="20"/>
        </w:rPr>
      </w:pPr>
      <w:r>
        <w:rPr>
          <w:rFonts w:ascii="Arial" w:eastAsia="Arial" w:hAnsi="Arial" w:cs="Arial"/>
          <w:sz w:val="19"/>
          <w:szCs w:val="19"/>
        </w:rPr>
        <w:t>Директор Сервисного центра</w:t>
      </w:r>
    </w:p>
    <w:p w:rsidR="002B752E" w:rsidRDefault="002B752E" w:rsidP="002B752E">
      <w:pPr>
        <w:spacing w:line="2" w:lineRule="exact"/>
      </w:pPr>
    </w:p>
    <w:p w:rsidR="002B752E" w:rsidRDefault="002B752E" w:rsidP="002B752E">
      <w:pPr>
        <w:ind w:left="2500"/>
        <w:rPr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ООО «</w:t>
      </w:r>
      <w:proofErr w:type="spellStart"/>
      <w:r>
        <w:rPr>
          <w:rFonts w:ascii="Arial" w:eastAsia="Arial" w:hAnsi="Arial" w:cs="Arial"/>
          <w:sz w:val="20"/>
          <w:szCs w:val="20"/>
        </w:rPr>
        <w:t>Дрегер</w:t>
      </w:r>
      <w:proofErr w:type="spellEnd"/>
      <w:r>
        <w:rPr>
          <w:rFonts w:ascii="Arial" w:eastAsia="Arial" w:hAnsi="Arial" w:cs="Arial"/>
          <w:sz w:val="20"/>
          <w:szCs w:val="20"/>
        </w:rPr>
        <w:t>»</w:t>
      </w:r>
    </w:p>
    <w:p w:rsidR="002B752E" w:rsidRDefault="002B752E" w:rsidP="002B752E">
      <w:pPr>
        <w:spacing w:line="20" w:lineRule="exact"/>
      </w:pPr>
      <w:r>
        <w:br w:type="column"/>
      </w:r>
    </w:p>
    <w:p w:rsidR="002B752E" w:rsidRDefault="002B752E" w:rsidP="002B752E">
      <w:pPr>
        <w:spacing w:line="200" w:lineRule="exact"/>
      </w:pPr>
    </w:p>
    <w:p w:rsidR="002B752E" w:rsidRDefault="002B752E" w:rsidP="002B752E">
      <w:pPr>
        <w:spacing w:line="390" w:lineRule="exact"/>
      </w:pPr>
    </w:p>
    <w:p w:rsidR="002B752E" w:rsidRDefault="002B752E" w:rsidP="002B752E">
      <w:pPr>
        <w:rPr>
          <w:sz w:val="20"/>
          <w:szCs w:val="20"/>
        </w:rPr>
      </w:pPr>
      <w:r>
        <w:rPr>
          <w:rFonts w:ascii="Arial" w:eastAsia="Arial" w:hAnsi="Arial" w:cs="Arial"/>
          <w:sz w:val="19"/>
          <w:szCs w:val="19"/>
        </w:rPr>
        <w:t>Сафронов А.Ю.</w:t>
      </w:r>
    </w:p>
    <w:p w:rsidR="002B752E" w:rsidRDefault="002B752E" w:rsidP="002B752E">
      <w:pPr>
        <w:spacing w:line="201" w:lineRule="exact"/>
      </w:pPr>
    </w:p>
    <w:p w:rsidR="002B752E" w:rsidRDefault="002B752E" w:rsidP="002B752E">
      <w:pPr>
        <w:sectPr w:rsidR="002B752E">
          <w:type w:val="continuous"/>
          <w:pgSz w:w="11900" w:h="16838"/>
          <w:pgMar w:top="1440" w:right="1440" w:bottom="1440" w:left="1440" w:header="0" w:footer="0" w:gutter="0"/>
          <w:cols w:num="2" w:space="720" w:equalWidth="0">
            <w:col w:w="6180" w:space="720"/>
            <w:col w:w="2126"/>
          </w:cols>
        </w:sectPr>
      </w:pPr>
    </w:p>
    <w:p w:rsidR="002B752E" w:rsidRDefault="002B752E" w:rsidP="002B752E">
      <w:pPr>
        <w:spacing w:line="200" w:lineRule="exact"/>
      </w:pPr>
    </w:p>
    <w:p w:rsidR="002B752E" w:rsidRDefault="002B752E" w:rsidP="002B752E">
      <w:pPr>
        <w:spacing w:line="200" w:lineRule="exact"/>
      </w:pPr>
    </w:p>
    <w:p w:rsidR="002B752E" w:rsidRDefault="002B752E" w:rsidP="002B752E">
      <w:pPr>
        <w:spacing w:line="200" w:lineRule="exact"/>
      </w:pPr>
    </w:p>
    <w:p w:rsidR="002B752E" w:rsidRDefault="002B752E" w:rsidP="002B752E">
      <w:pPr>
        <w:spacing w:line="200" w:lineRule="exact"/>
      </w:pPr>
    </w:p>
    <w:p w:rsidR="002B752E" w:rsidRDefault="002B752E" w:rsidP="002B752E">
      <w:pPr>
        <w:spacing w:line="376" w:lineRule="exact"/>
      </w:pPr>
    </w:p>
    <w:p w:rsidR="007922BA" w:rsidRDefault="007922BA" w:rsidP="007922BA">
      <w:pPr>
        <w:keepNext/>
        <w:keepLines/>
        <w:tabs>
          <w:tab w:val="left" w:pos="5460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  <w:bookmarkStart w:id="0" w:name="_GoBack"/>
      <w:bookmarkEnd w:id="0"/>
      <w:r>
        <w:rPr>
          <w:b/>
          <w:sz w:val="24"/>
          <w:szCs w:val="24"/>
        </w:rPr>
        <w:t>ОБОСНОВАНИЕ НАЧАЛЬНОЙ (МАКСИМАЛЬНОЙ) ЦЕНЫ КОНТРАКТА</w:t>
      </w:r>
    </w:p>
    <w:p w:rsidR="007922BA" w:rsidRDefault="007922BA" w:rsidP="007922BA">
      <w:pPr>
        <w:jc w:val="both"/>
        <w:rPr>
          <w:rFonts w:eastAsia="Calibri"/>
          <w:sz w:val="24"/>
          <w:szCs w:val="24"/>
          <w:lang w:eastAsia="en-US"/>
        </w:rPr>
      </w:pPr>
    </w:p>
    <w:p w:rsidR="007922BA" w:rsidRDefault="007922BA" w:rsidP="007922BA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В соответствии со статьей 22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и Методическими рекомендациями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 начальная (максимальная) цена контракта определена Методом сопоставимых рыночных цен (анализа рынка):</w:t>
      </w:r>
      <w:proofErr w:type="gramEnd"/>
    </w:p>
    <w:p w:rsidR="007922BA" w:rsidRDefault="007922BA" w:rsidP="007922BA">
      <w:pPr>
        <w:jc w:val="both"/>
        <w:rPr>
          <w:sz w:val="24"/>
          <w:szCs w:val="24"/>
        </w:rPr>
      </w:pPr>
    </w:p>
    <w:tbl>
      <w:tblPr>
        <w:tblW w:w="16365" w:type="dxa"/>
        <w:tblInd w:w="-743" w:type="dxa"/>
        <w:tblLayout w:type="fixed"/>
        <w:tblLook w:val="04A0"/>
      </w:tblPr>
      <w:tblGrid>
        <w:gridCol w:w="1798"/>
        <w:gridCol w:w="628"/>
        <w:gridCol w:w="851"/>
        <w:gridCol w:w="501"/>
        <w:gridCol w:w="2602"/>
        <w:gridCol w:w="518"/>
        <w:gridCol w:w="2317"/>
        <w:gridCol w:w="3118"/>
        <w:gridCol w:w="1843"/>
        <w:gridCol w:w="6"/>
        <w:gridCol w:w="2120"/>
        <w:gridCol w:w="63"/>
      </w:tblGrid>
      <w:tr w:rsidR="007922BA" w:rsidTr="000E7D56">
        <w:trPr>
          <w:trHeight w:val="603"/>
        </w:trPr>
        <w:tc>
          <w:tcPr>
            <w:tcW w:w="17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Default="007922BA" w:rsidP="000E7D56">
            <w:pPr>
              <w:jc w:val="center"/>
              <w:rPr>
                <w:rFonts w:eastAsia="Calibri"/>
                <w:lang w:eastAsia="en-US"/>
              </w:rPr>
            </w:pPr>
            <w:r>
              <w:t>Наименование товара</w:t>
            </w:r>
          </w:p>
        </w:tc>
        <w:tc>
          <w:tcPr>
            <w:tcW w:w="6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Default="007922BA" w:rsidP="000E7D56">
            <w:pPr>
              <w:jc w:val="center"/>
              <w:rPr>
                <w:rFonts w:eastAsia="Calibri"/>
                <w:lang w:eastAsia="en-US"/>
              </w:rPr>
            </w:pPr>
            <w:proofErr w:type="spellStart"/>
            <w:r>
              <w:t>Eд</w:t>
            </w:r>
            <w:proofErr w:type="gramStart"/>
            <w:r>
              <w:t>.и</w:t>
            </w:r>
            <w:proofErr w:type="gramEnd"/>
            <w:r>
              <w:t>зм</w:t>
            </w:r>
            <w:proofErr w:type="spellEnd"/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C958E0" w:rsidRDefault="007922BA" w:rsidP="000E7D56">
            <w:pPr>
              <w:jc w:val="center"/>
              <w:rPr>
                <w:rFonts w:eastAsia="Calibri"/>
                <w:lang w:eastAsia="en-US"/>
              </w:rPr>
            </w:pPr>
            <w:r w:rsidRPr="00C958E0">
              <w:t xml:space="preserve">Кол-во </w:t>
            </w:r>
          </w:p>
        </w:tc>
        <w:tc>
          <w:tcPr>
            <w:tcW w:w="905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922BA" w:rsidRDefault="007922BA" w:rsidP="000E7D56">
            <w:pPr>
              <w:jc w:val="center"/>
              <w:rPr>
                <w:rFonts w:eastAsia="Calibri"/>
                <w:lang w:eastAsia="en-US"/>
              </w:rPr>
            </w:pPr>
            <w:r>
              <w:t xml:space="preserve">Цена за </w:t>
            </w:r>
            <w:r w:rsidR="000E7D56">
              <w:t xml:space="preserve">штуку </w:t>
            </w:r>
            <w:r>
              <w:t>(руб.)/источники информации о ценах</w:t>
            </w:r>
          </w:p>
        </w:tc>
        <w:tc>
          <w:tcPr>
            <w:tcW w:w="1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2BA" w:rsidRDefault="007922BA" w:rsidP="000E7D56">
            <w:pPr>
              <w:jc w:val="center"/>
              <w:rPr>
                <w:rFonts w:eastAsia="Calibri"/>
                <w:lang w:eastAsia="en-US"/>
              </w:rPr>
            </w:pPr>
            <w:r>
              <w:t>Средняя цена за шт. (руб.)</w:t>
            </w:r>
          </w:p>
        </w:tc>
        <w:tc>
          <w:tcPr>
            <w:tcW w:w="21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C958E0" w:rsidRDefault="007922BA" w:rsidP="000E7D56">
            <w:pPr>
              <w:jc w:val="center"/>
              <w:rPr>
                <w:rFonts w:eastAsia="Calibri"/>
                <w:lang w:eastAsia="en-US"/>
              </w:rPr>
            </w:pPr>
            <w:r w:rsidRPr="00C958E0">
              <w:t>Сумма товара (руб.)</w:t>
            </w:r>
          </w:p>
        </w:tc>
      </w:tr>
      <w:tr w:rsidR="007922BA" w:rsidRPr="00C958E0" w:rsidTr="000E7D56">
        <w:trPr>
          <w:gridAfter w:val="1"/>
          <w:wAfter w:w="63" w:type="dxa"/>
          <w:trHeight w:val="77"/>
        </w:trPr>
        <w:tc>
          <w:tcPr>
            <w:tcW w:w="17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Default="007922BA" w:rsidP="000E7D56">
            <w:pPr>
              <w:rPr>
                <w:rFonts w:eastAsia="Calibri"/>
                <w:lang w:eastAsia="en-US"/>
              </w:rPr>
            </w:pPr>
          </w:p>
        </w:tc>
        <w:tc>
          <w:tcPr>
            <w:tcW w:w="6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Default="007922BA" w:rsidP="000E7D56">
            <w:pPr>
              <w:rPr>
                <w:rFonts w:eastAsia="Calibri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C958E0" w:rsidRDefault="007922BA" w:rsidP="000E7D56">
            <w:pPr>
              <w:rPr>
                <w:rFonts w:eastAsia="Calibri"/>
                <w:lang w:eastAsia="en-US"/>
              </w:rPr>
            </w:pPr>
          </w:p>
        </w:tc>
        <w:tc>
          <w:tcPr>
            <w:tcW w:w="3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Default="007922BA" w:rsidP="000E7D56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Коммерческое предложение № 301 от 19.06.2017 г.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2BA" w:rsidRDefault="007922BA" w:rsidP="000E7D56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Коммерческое предложение № 269 от 20.06.2017 г.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294D17" w:rsidRDefault="007922BA" w:rsidP="000E7D56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Коммерческое предложение б/</w:t>
            </w:r>
            <w:proofErr w:type="spellStart"/>
            <w:r>
              <w:rPr>
                <w:rFonts w:eastAsia="Calibri"/>
                <w:lang w:eastAsia="en-US"/>
              </w:rPr>
              <w:t>н</w:t>
            </w:r>
            <w:proofErr w:type="spellEnd"/>
            <w:r>
              <w:rPr>
                <w:rFonts w:eastAsia="Calibri"/>
                <w:lang w:eastAsia="en-US"/>
              </w:rPr>
              <w:t xml:space="preserve"> от 20.06.2017 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Default="007922BA" w:rsidP="000E7D56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22BA" w:rsidRPr="00C958E0" w:rsidRDefault="007922BA" w:rsidP="000E7D56">
            <w:pPr>
              <w:ind w:right="-108"/>
              <w:jc w:val="center"/>
              <w:rPr>
                <w:rFonts w:eastAsia="Calibri"/>
                <w:lang w:eastAsia="en-US"/>
              </w:rPr>
            </w:pPr>
          </w:p>
        </w:tc>
      </w:tr>
      <w:tr w:rsidR="007922BA" w:rsidRPr="00C958E0" w:rsidTr="000E7D56">
        <w:trPr>
          <w:gridAfter w:val="1"/>
          <w:wAfter w:w="63" w:type="dxa"/>
          <w:trHeight w:val="379"/>
        </w:trPr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400A87" w:rsidRDefault="000E7D56" w:rsidP="000E7D56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t>Аппарат</w:t>
            </w:r>
            <w:r w:rsidR="007922BA">
              <w:t xml:space="preserve"> искусственной вентиляции легких для</w:t>
            </w:r>
            <w:r w:rsidR="00EF3F4D">
              <w:t xml:space="preserve"> </w:t>
            </w:r>
            <w:r w:rsidR="007922BA">
              <w:t xml:space="preserve"> </w:t>
            </w:r>
            <w:r w:rsidR="007922BA">
              <w:lastRenderedPageBreak/>
              <w:t>новорожденных</w:t>
            </w:r>
          </w:p>
        </w:tc>
        <w:tc>
          <w:tcPr>
            <w:tcW w:w="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922BA" w:rsidRPr="00400A87" w:rsidRDefault="007922BA" w:rsidP="000E7D56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lastRenderedPageBreak/>
              <w:t>шт.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922BA" w:rsidRPr="00C958E0" w:rsidRDefault="007922BA" w:rsidP="000E7D56">
            <w:pPr>
              <w:pStyle w:val="a7"/>
              <w:spacing w:line="276" w:lineRule="auto"/>
              <w:ind w:left="-57" w:right="-57"/>
              <w:jc w:val="center"/>
              <w:rPr>
                <w:spacing w:val="-4"/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2</w:t>
            </w:r>
          </w:p>
        </w:tc>
        <w:tc>
          <w:tcPr>
            <w:tcW w:w="3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922BA" w:rsidRPr="00400A87" w:rsidRDefault="007922BA" w:rsidP="000E7D56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6 630 000</w:t>
            </w:r>
            <w:r w:rsidRPr="00400A87">
              <w:rPr>
                <w:rFonts w:eastAsia="Calibri"/>
                <w:lang w:eastAsia="en-US"/>
              </w:rPr>
              <w:t>,</w:t>
            </w:r>
            <w:r>
              <w:rPr>
                <w:rFonts w:eastAsia="Calibri"/>
                <w:lang w:eastAsia="en-US"/>
              </w:rPr>
              <w:t>0</w:t>
            </w:r>
            <w:r w:rsidRPr="00400A87">
              <w:rPr>
                <w:rFonts w:eastAsia="Calibri"/>
                <w:lang w:eastAsia="en-US"/>
              </w:rPr>
              <w:t>0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2BA" w:rsidRDefault="007922BA" w:rsidP="000E7D56">
            <w:pPr>
              <w:jc w:val="center"/>
              <w:rPr>
                <w:rFonts w:eastAsia="Calibri"/>
                <w:lang w:eastAsia="en-US"/>
              </w:rPr>
            </w:pPr>
          </w:p>
          <w:p w:rsidR="007922BA" w:rsidRPr="00400A87" w:rsidRDefault="007922BA" w:rsidP="000E7D56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6 560 000</w:t>
            </w:r>
            <w:r w:rsidRPr="00400A87">
              <w:rPr>
                <w:rFonts w:eastAsia="Calibri"/>
                <w:lang w:eastAsia="en-US"/>
              </w:rPr>
              <w:t>,</w:t>
            </w:r>
            <w:r>
              <w:rPr>
                <w:rFonts w:eastAsia="Calibri"/>
                <w:lang w:eastAsia="en-US"/>
              </w:rPr>
              <w:t>0</w:t>
            </w:r>
            <w:r w:rsidRPr="00400A87">
              <w:rPr>
                <w:rFonts w:eastAsia="Calibri"/>
                <w:lang w:eastAsia="en-US"/>
              </w:rPr>
              <w:t>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294D17" w:rsidRDefault="007922BA" w:rsidP="000E7D56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6 760 069</w:t>
            </w:r>
            <w:r w:rsidRPr="00294D17">
              <w:rPr>
                <w:rFonts w:eastAsia="Calibri"/>
                <w:lang w:eastAsia="en-US"/>
              </w:rPr>
              <w:t>,</w:t>
            </w:r>
            <w:r>
              <w:rPr>
                <w:rFonts w:eastAsia="Calibri"/>
                <w:lang w:eastAsia="en-US"/>
              </w:rPr>
              <w:t>18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22BA" w:rsidRDefault="007922BA" w:rsidP="000E7D56">
            <w:pPr>
              <w:jc w:val="center"/>
              <w:rPr>
                <w:rFonts w:eastAsia="Calibri"/>
                <w:lang w:eastAsia="en-US"/>
              </w:rPr>
            </w:pPr>
          </w:p>
          <w:p w:rsidR="007922BA" w:rsidRPr="00400A87" w:rsidRDefault="007922BA" w:rsidP="000E7D56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6 650 023,06 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922BA" w:rsidRPr="00C958E0" w:rsidRDefault="007922BA" w:rsidP="000E7D56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13 300 046</w:t>
            </w:r>
            <w:r w:rsidRPr="00C958E0">
              <w:rPr>
                <w:rFonts w:eastAsia="Calibri"/>
                <w:lang w:eastAsia="en-US"/>
              </w:rPr>
              <w:t>,</w:t>
            </w:r>
            <w:r>
              <w:rPr>
                <w:rFonts w:eastAsia="Calibri"/>
                <w:lang w:eastAsia="en-US"/>
              </w:rPr>
              <w:t>12</w:t>
            </w:r>
          </w:p>
        </w:tc>
      </w:tr>
      <w:tr w:rsidR="007922BA" w:rsidRPr="00482D26" w:rsidTr="000E7D56">
        <w:trPr>
          <w:trHeight w:val="379"/>
        </w:trPr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22BA" w:rsidRPr="00482D26" w:rsidRDefault="007922BA" w:rsidP="000E7D56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482D26">
              <w:lastRenderedPageBreak/>
              <w:t>Итого</w:t>
            </w:r>
          </w:p>
        </w:tc>
        <w:tc>
          <w:tcPr>
            <w:tcW w:w="19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922BA" w:rsidRPr="00C958E0" w:rsidRDefault="007922BA" w:rsidP="000E7D56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922BA" w:rsidRPr="00482D26" w:rsidRDefault="007922BA" w:rsidP="000E7D56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72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922BA" w:rsidRPr="00E4341F" w:rsidRDefault="007922BA" w:rsidP="000E7D56">
            <w:pPr>
              <w:jc w:val="center"/>
              <w:rPr>
                <w:rFonts w:eastAsia="Calibri"/>
                <w:highlight w:val="yellow"/>
                <w:lang w:eastAsia="en-US"/>
              </w:rPr>
            </w:pPr>
          </w:p>
        </w:tc>
        <w:tc>
          <w:tcPr>
            <w:tcW w:w="21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922BA" w:rsidRPr="00C958E0" w:rsidRDefault="007922BA" w:rsidP="000E7D56">
            <w:pPr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13 300 046</w:t>
            </w:r>
            <w:r w:rsidRPr="00C958E0">
              <w:rPr>
                <w:rFonts w:eastAsia="Calibri"/>
                <w:lang w:eastAsia="en-US"/>
              </w:rPr>
              <w:t>,</w:t>
            </w:r>
            <w:r>
              <w:rPr>
                <w:rFonts w:eastAsia="Calibri"/>
                <w:lang w:eastAsia="en-US"/>
              </w:rPr>
              <w:t>12</w:t>
            </w:r>
          </w:p>
        </w:tc>
      </w:tr>
    </w:tbl>
    <w:p w:rsidR="007922BA" w:rsidRDefault="007922BA" w:rsidP="007922BA">
      <w:pPr>
        <w:jc w:val="both"/>
        <w:rPr>
          <w:rFonts w:eastAsia="Calibri"/>
          <w:sz w:val="24"/>
          <w:szCs w:val="24"/>
          <w:lang w:val="en-US" w:eastAsia="en-US"/>
        </w:rPr>
      </w:pPr>
    </w:p>
    <w:p w:rsidR="007922BA" w:rsidRPr="00B9387D" w:rsidRDefault="007922BA" w:rsidP="007922BA">
      <w:pPr>
        <w:jc w:val="both"/>
        <w:rPr>
          <w:sz w:val="24"/>
          <w:szCs w:val="24"/>
        </w:rPr>
      </w:pPr>
      <w:r w:rsidRPr="00B9387D">
        <w:rPr>
          <w:sz w:val="24"/>
          <w:szCs w:val="24"/>
        </w:rPr>
        <w:t xml:space="preserve">Начальная (максимальная) цена контракта </w:t>
      </w:r>
      <w:r>
        <w:rPr>
          <w:sz w:val="24"/>
          <w:szCs w:val="24"/>
        </w:rPr>
        <w:t>13</w:t>
      </w:r>
      <w:r w:rsidRPr="00B9387D">
        <w:rPr>
          <w:rFonts w:eastAsia="Calibri"/>
          <w:sz w:val="24"/>
          <w:szCs w:val="24"/>
          <w:lang w:eastAsia="en-US"/>
        </w:rPr>
        <w:t> </w:t>
      </w:r>
      <w:r>
        <w:rPr>
          <w:rFonts w:eastAsia="Calibri"/>
          <w:sz w:val="24"/>
          <w:szCs w:val="24"/>
          <w:lang w:eastAsia="en-US"/>
        </w:rPr>
        <w:t>300</w:t>
      </w:r>
      <w:r w:rsidRPr="00B9387D">
        <w:rPr>
          <w:rFonts w:eastAsia="Calibri"/>
          <w:sz w:val="24"/>
          <w:szCs w:val="24"/>
          <w:lang w:eastAsia="en-US"/>
        </w:rPr>
        <w:t xml:space="preserve"> 0</w:t>
      </w:r>
      <w:r>
        <w:rPr>
          <w:rFonts w:eastAsia="Calibri"/>
          <w:sz w:val="24"/>
          <w:szCs w:val="24"/>
          <w:lang w:eastAsia="en-US"/>
        </w:rPr>
        <w:t>46</w:t>
      </w:r>
      <w:r w:rsidRPr="00B9387D">
        <w:rPr>
          <w:rFonts w:eastAsia="Calibri"/>
          <w:sz w:val="24"/>
          <w:szCs w:val="24"/>
          <w:lang w:eastAsia="en-US"/>
        </w:rPr>
        <w:t>,</w:t>
      </w:r>
      <w:r>
        <w:rPr>
          <w:rFonts w:eastAsia="Calibri"/>
          <w:sz w:val="24"/>
          <w:szCs w:val="24"/>
          <w:lang w:eastAsia="en-US"/>
        </w:rPr>
        <w:t>12</w:t>
      </w:r>
      <w:r w:rsidRPr="00B9387D">
        <w:rPr>
          <w:sz w:val="24"/>
          <w:szCs w:val="24"/>
        </w:rPr>
        <w:t xml:space="preserve"> руб. рассчитана как средняя величина сумм вышеуказанных данных.</w:t>
      </w:r>
    </w:p>
    <w:p w:rsidR="00C23D04" w:rsidRDefault="00C23D04" w:rsidP="007922BA">
      <w:pPr>
        <w:sectPr w:rsidR="00C23D04" w:rsidSect="00C23D04">
          <w:pgSz w:w="16840" w:h="11920" w:orient="landscape"/>
          <w:pgMar w:top="1440" w:right="1440" w:bottom="1440" w:left="873" w:header="0" w:footer="0" w:gutter="0"/>
          <w:cols w:space="0"/>
        </w:sectPr>
      </w:pPr>
    </w:p>
    <w:p w:rsidR="000E7D56" w:rsidRPr="00C60C7C" w:rsidRDefault="000E7D56" w:rsidP="000E7D56">
      <w:pPr>
        <w:rPr>
          <w:szCs w:val="24"/>
        </w:rPr>
      </w:pPr>
      <w:r>
        <w:rPr>
          <w:noProof/>
          <w:szCs w:val="24"/>
        </w:rPr>
        <w:lastRenderedPageBreak/>
        <w:drawing>
          <wp:inline distT="0" distB="0" distL="0" distR="0">
            <wp:extent cx="5932805" cy="8166100"/>
            <wp:effectExtent l="19050" t="0" r="0" b="0"/>
            <wp:docPr id="32" name="Рисунок 4" descr="C:\Users\u-a-5-5\Desktop\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-a-5-5\Desktop\4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816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Cs w:val="24"/>
        </w:rPr>
        <w:lastRenderedPageBreak/>
        <w:drawing>
          <wp:inline distT="0" distB="0" distL="0" distR="0">
            <wp:extent cx="5932805" cy="8166100"/>
            <wp:effectExtent l="19050" t="0" r="0" b="0"/>
            <wp:docPr id="33" name="Рисунок 5" descr="C:\Users\u-a-5-5\Desktop\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-a-5-5\Desktop\5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816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Cs w:val="24"/>
        </w:rPr>
        <w:lastRenderedPageBreak/>
        <w:drawing>
          <wp:inline distT="0" distB="0" distL="0" distR="0">
            <wp:extent cx="5932805" cy="8166100"/>
            <wp:effectExtent l="19050" t="0" r="0" b="0"/>
            <wp:docPr id="34" name="Рисунок 6" descr="C:\Users\u-a-5-5\Desktop\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-a-5-5\Desktop\6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816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Cs w:val="24"/>
        </w:rPr>
        <w:lastRenderedPageBreak/>
        <w:drawing>
          <wp:inline distT="0" distB="0" distL="0" distR="0">
            <wp:extent cx="5932805" cy="8166100"/>
            <wp:effectExtent l="19050" t="0" r="0" b="0"/>
            <wp:docPr id="35" name="Рисунок 7" descr="C:\Users\u-a-5-5\Desktop\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-a-5-5\Desktop\7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816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22BA" w:rsidRDefault="000E7D56" w:rsidP="007922B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775671" w:rsidRDefault="0077567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5743575" cy="8124825"/>
            <wp:effectExtent l="19050" t="0" r="9525" b="0"/>
            <wp:docPr id="1" name="Рисунок 1" descr="C:\Users\u-a-5-5\Downloads\КП_VN500_Draeger_Новое\Pag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-a-5-5\Downloads\КП_VN500_Draeger_Новое\Page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812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5743575" cy="8124825"/>
            <wp:effectExtent l="19050" t="0" r="9525" b="0"/>
            <wp:docPr id="2" name="Рисунок 2" descr="C:\Users\u-a-5-5\Downloads\КП_VN500_Draeger_Новое\Pag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-a-5-5\Downloads\КП_VN500_Draeger_Новое\Page2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812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5743575" cy="8124825"/>
            <wp:effectExtent l="19050" t="0" r="9525" b="0"/>
            <wp:docPr id="3" name="Рисунок 3" descr="C:\Users\u-a-5-5\Downloads\КП_VN500_Draeger_Новое\Page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-a-5-5\Downloads\КП_VN500_Draeger_Новое\Page3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812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5743575" cy="8124825"/>
            <wp:effectExtent l="19050" t="0" r="9525" b="0"/>
            <wp:docPr id="12" name="Рисунок 4" descr="C:\Users\u-a-5-5\Downloads\КП_VN500_Draeger_Новое\Page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-a-5-5\Downloads\КП_VN500_Draeger_Новое\Page4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812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5743575" cy="8124825"/>
            <wp:effectExtent l="19050" t="0" r="9525" b="0"/>
            <wp:docPr id="14" name="Рисунок 5" descr="C:\Users\u-a-5-5\Downloads\КП_VN500_Draeger_Новое\Page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-a-5-5\Downloads\КП_VN500_Draeger_Новое\Page5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812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5743575" cy="8124825"/>
            <wp:effectExtent l="19050" t="0" r="9525" b="0"/>
            <wp:docPr id="15" name="Рисунок 6" descr="C:\Users\u-a-5-5\Downloads\КП_VN500_Draeger_Новое\Page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-a-5-5\Downloads\КП_VN500_Draeger_Новое\Page6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812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23D04">
        <w:rPr>
          <w:rFonts w:ascii="Times New Roman" w:hAnsi="Times New Roman" w:cs="Times New Roman"/>
          <w:b/>
          <w:sz w:val="24"/>
          <w:szCs w:val="24"/>
        </w:rPr>
        <w:br w:type="page"/>
      </w: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5734050" cy="8105775"/>
            <wp:effectExtent l="19050" t="0" r="0" b="0"/>
            <wp:docPr id="30" name="Рисунок 7" descr="C:\Users\u-a-5-5\Downloads\КП_ТРИММ_VN500_Барабинск_НОВОЕ_2\Pag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-a-5-5\Downloads\КП_ТРИММ_VN500_Барабинск_НОВОЕ_2\Page1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810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5734050" cy="8105775"/>
            <wp:effectExtent l="19050" t="0" r="0" b="0"/>
            <wp:docPr id="31" name="Рисунок 8" descr="C:\Users\u-a-5-5\Downloads\КП_ТРИММ_VN500_Барабинск_НОВОЕ_2\Pag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-a-5-5\Downloads\КП_ТРИММ_VN500_Барабинск_НОВОЕ_2\Page2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810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5734050" cy="8105775"/>
            <wp:effectExtent l="19050" t="0" r="0" b="0"/>
            <wp:docPr id="36" name="Рисунок 9" descr="C:\Users\u-a-5-5\Downloads\КП_ТРИММ_VN500_Барабинск_НОВОЕ_2\Page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-a-5-5\Downloads\КП_ТРИММ_VN500_Барабинск_НОВОЕ_2\Page3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810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5671" w:rsidRDefault="0077567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775671" w:rsidRDefault="0077567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5734050" cy="8105775"/>
            <wp:effectExtent l="19050" t="0" r="0" b="0"/>
            <wp:docPr id="37" name="Рисунок 10" descr="C:\Users\u-a-5-5\Downloads\Скан_КП_ДИАЛОГ_Барабинская_ЦРБ_-_ИВЛ_для_новорожденных_НОВОЕ_2\Pag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-a-5-5\Downloads\Скан_КП_ДИАЛОГ_Барабинская_ЦРБ_-_ИВЛ_для_новорожденных_НОВОЕ_2\Page1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810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5734050" cy="8105775"/>
            <wp:effectExtent l="19050" t="0" r="0" b="0"/>
            <wp:docPr id="38" name="Рисунок 11" descr="C:\Users\u-a-5-5\Downloads\Скан_КП_ДИАЛОГ_Барабинская_ЦРБ_-_ИВЛ_для_новорожденных_НОВОЕ_2\Pag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-a-5-5\Downloads\Скан_КП_ДИАЛОГ_Барабинская_ЦРБ_-_ИВЛ_для_новорожденных_НОВОЕ_2\Page2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810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C23D04" w:rsidRDefault="00C23D04">
      <w:pPr>
        <w:rPr>
          <w:rFonts w:ascii="Times New Roman" w:hAnsi="Times New Roman" w:cs="Times New Roman"/>
          <w:b/>
          <w:sz w:val="24"/>
          <w:szCs w:val="24"/>
        </w:rPr>
      </w:pPr>
    </w:p>
    <w:p w:rsidR="00C23D04" w:rsidRDefault="00C23D04">
      <w:pPr>
        <w:rPr>
          <w:rFonts w:ascii="Times New Roman" w:hAnsi="Times New Roman" w:cs="Times New Roman"/>
          <w:b/>
          <w:sz w:val="24"/>
          <w:szCs w:val="24"/>
        </w:rPr>
      </w:pPr>
    </w:p>
    <w:p w:rsidR="00C23D04" w:rsidRDefault="00C23D04" w:rsidP="007922BA">
      <w:pPr>
        <w:rPr>
          <w:rFonts w:ascii="Times New Roman" w:hAnsi="Times New Roman" w:cs="Times New Roman"/>
          <w:b/>
          <w:sz w:val="24"/>
          <w:szCs w:val="24"/>
        </w:rPr>
      </w:pPr>
    </w:p>
    <w:p w:rsidR="00C23D04" w:rsidRDefault="00C23D04" w:rsidP="00C23D04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926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1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23D04" w:rsidRDefault="00C23D04" w:rsidP="00C23D04">
      <w:pPr>
        <w:sectPr w:rsidR="00C23D04">
          <w:pgSz w:w="11920" w:h="16840"/>
          <w:pgMar w:top="1440" w:right="1440" w:bottom="875" w:left="1440" w:header="0" w:footer="0" w:gutter="0"/>
          <w:cols w:space="0"/>
        </w:sectPr>
      </w:pPr>
    </w:p>
    <w:p w:rsidR="00C23D04" w:rsidRDefault="00C23D04" w:rsidP="00C23D04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028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1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23D04" w:rsidRDefault="00C23D04" w:rsidP="00C23D04">
      <w:pPr>
        <w:sectPr w:rsidR="00C23D04">
          <w:pgSz w:w="11920" w:h="16840"/>
          <w:pgMar w:top="1440" w:right="1440" w:bottom="875" w:left="1440" w:header="0" w:footer="0" w:gutter="0"/>
          <w:cols w:space="0"/>
        </w:sectPr>
      </w:pPr>
    </w:p>
    <w:p w:rsidR="00C23D04" w:rsidRDefault="00C23D04" w:rsidP="00C23D04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131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18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23D04" w:rsidRDefault="00C23D04" w:rsidP="00C23D04">
      <w:pPr>
        <w:sectPr w:rsidR="00C23D04">
          <w:pgSz w:w="11920" w:h="16840"/>
          <w:pgMar w:top="1440" w:right="1440" w:bottom="875" w:left="1440" w:header="0" w:footer="0" w:gutter="0"/>
          <w:cols w:space="0"/>
        </w:sectPr>
      </w:pPr>
    </w:p>
    <w:p w:rsidR="00C23D04" w:rsidRDefault="00C23D04" w:rsidP="00C23D04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233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19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23D04" w:rsidRDefault="00C23D04" w:rsidP="00C23D04">
      <w:pPr>
        <w:sectPr w:rsidR="00C23D04">
          <w:pgSz w:w="11920" w:h="16840"/>
          <w:pgMar w:top="1440" w:right="1440" w:bottom="875" w:left="1440" w:header="0" w:footer="0" w:gutter="0"/>
          <w:cols w:space="0"/>
        </w:sectPr>
      </w:pPr>
    </w:p>
    <w:p w:rsidR="00C23D04" w:rsidRDefault="00C23D04" w:rsidP="00C23D04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336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20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23D04" w:rsidRDefault="00C23D04" w:rsidP="00C23D04">
      <w:pPr>
        <w:sectPr w:rsidR="00C23D04">
          <w:pgSz w:w="11920" w:h="16840"/>
          <w:pgMar w:top="1440" w:right="1440" w:bottom="875" w:left="1440" w:header="0" w:footer="0" w:gutter="0"/>
          <w:cols w:space="0"/>
        </w:sectPr>
      </w:pPr>
    </w:p>
    <w:p w:rsidR="00C23D04" w:rsidRDefault="00C23D04" w:rsidP="00C23D04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438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21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23D04" w:rsidRDefault="00C23D04" w:rsidP="00C23D04">
      <w:pPr>
        <w:sectPr w:rsidR="00C23D04">
          <w:pgSz w:w="11920" w:h="16840"/>
          <w:pgMar w:top="1440" w:right="1440" w:bottom="875" w:left="1440" w:header="0" w:footer="0" w:gutter="0"/>
          <w:cols w:space="0"/>
        </w:sectPr>
      </w:pPr>
    </w:p>
    <w:p w:rsidR="00C23D04" w:rsidRDefault="00C23D04" w:rsidP="00C23D04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540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22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23D04" w:rsidRDefault="00C23D04" w:rsidP="00C23D04">
      <w:pPr>
        <w:sectPr w:rsidR="00C23D04">
          <w:pgSz w:w="11920" w:h="16840"/>
          <w:pgMar w:top="1440" w:right="1440" w:bottom="875" w:left="1440" w:header="0" w:footer="0" w:gutter="0"/>
          <w:cols w:space="0"/>
        </w:sectPr>
      </w:pPr>
    </w:p>
    <w:p w:rsidR="00C23D04" w:rsidRDefault="00C23D04" w:rsidP="00C23D04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643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23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23D04" w:rsidRDefault="00C23D04" w:rsidP="00C23D04">
      <w:pPr>
        <w:sectPr w:rsidR="00C23D04">
          <w:pgSz w:w="11920" w:h="16840"/>
          <w:pgMar w:top="1440" w:right="1440" w:bottom="875" w:left="1440" w:header="0" w:footer="0" w:gutter="0"/>
          <w:cols w:space="0"/>
        </w:sectPr>
      </w:pPr>
    </w:p>
    <w:p w:rsidR="00C23D04" w:rsidRDefault="00C23D04" w:rsidP="00C23D04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745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24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23D04" w:rsidRDefault="00C23D04" w:rsidP="00C23D04">
      <w:pPr>
        <w:sectPr w:rsidR="00C23D04">
          <w:pgSz w:w="11920" w:h="16840"/>
          <w:pgMar w:top="1440" w:right="1440" w:bottom="875" w:left="1440" w:header="0" w:footer="0" w:gutter="0"/>
          <w:cols w:space="0"/>
        </w:sectPr>
      </w:pPr>
    </w:p>
    <w:p w:rsidR="00C23D04" w:rsidRDefault="00C23D04" w:rsidP="00C23D04"/>
    <w:p w:rsidR="00C23D04" w:rsidRDefault="00C23D0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7922BA" w:rsidRPr="007922BA" w:rsidRDefault="007922BA" w:rsidP="007922BA">
      <w:pPr>
        <w:rPr>
          <w:rFonts w:ascii="Times New Roman" w:hAnsi="Times New Roman" w:cs="Times New Roman"/>
          <w:b/>
          <w:sz w:val="24"/>
          <w:szCs w:val="24"/>
        </w:rPr>
      </w:pPr>
    </w:p>
    <w:sectPr w:rsidR="007922BA" w:rsidRPr="007922BA" w:rsidSect="007922BA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18BE"/>
    <w:multiLevelType w:val="hybridMultilevel"/>
    <w:tmpl w:val="87F08590"/>
    <w:lvl w:ilvl="0" w:tplc="80A8310C">
      <w:start w:val="1"/>
      <w:numFmt w:val="bullet"/>
      <w:lvlText w:val="О"/>
      <w:lvlJc w:val="left"/>
    </w:lvl>
    <w:lvl w:ilvl="1" w:tplc="0DBE709A">
      <w:numFmt w:val="decimal"/>
      <w:lvlText w:val=""/>
      <w:lvlJc w:val="left"/>
    </w:lvl>
    <w:lvl w:ilvl="2" w:tplc="2CDEB168">
      <w:numFmt w:val="decimal"/>
      <w:lvlText w:val=""/>
      <w:lvlJc w:val="left"/>
    </w:lvl>
    <w:lvl w:ilvl="3" w:tplc="7E0C2D48">
      <w:numFmt w:val="decimal"/>
      <w:lvlText w:val=""/>
      <w:lvlJc w:val="left"/>
    </w:lvl>
    <w:lvl w:ilvl="4" w:tplc="97201662">
      <w:numFmt w:val="decimal"/>
      <w:lvlText w:val=""/>
      <w:lvlJc w:val="left"/>
    </w:lvl>
    <w:lvl w:ilvl="5" w:tplc="F97A689C">
      <w:numFmt w:val="decimal"/>
      <w:lvlText w:val=""/>
      <w:lvlJc w:val="left"/>
    </w:lvl>
    <w:lvl w:ilvl="6" w:tplc="8556A8EE">
      <w:numFmt w:val="decimal"/>
      <w:lvlText w:val=""/>
      <w:lvlJc w:val="left"/>
    </w:lvl>
    <w:lvl w:ilvl="7" w:tplc="44026F00">
      <w:numFmt w:val="decimal"/>
      <w:lvlText w:val=""/>
      <w:lvlJc w:val="left"/>
    </w:lvl>
    <w:lvl w:ilvl="8" w:tplc="C850341E">
      <w:numFmt w:val="decimal"/>
      <w:lvlText w:val=""/>
      <w:lvlJc w:val="left"/>
    </w:lvl>
  </w:abstractNum>
  <w:abstractNum w:abstractNumId="1">
    <w:nsid w:val="00006784"/>
    <w:multiLevelType w:val="hybridMultilevel"/>
    <w:tmpl w:val="C5C6C36C"/>
    <w:lvl w:ilvl="0" w:tplc="7F7AED08">
      <w:start w:val="1"/>
      <w:numFmt w:val="bullet"/>
      <w:lvlText w:val="ООО"/>
      <w:lvlJc w:val="left"/>
    </w:lvl>
    <w:lvl w:ilvl="1" w:tplc="DEB0ACD4">
      <w:numFmt w:val="decimal"/>
      <w:lvlText w:val=""/>
      <w:lvlJc w:val="left"/>
    </w:lvl>
    <w:lvl w:ilvl="2" w:tplc="B7D0601A">
      <w:numFmt w:val="decimal"/>
      <w:lvlText w:val=""/>
      <w:lvlJc w:val="left"/>
    </w:lvl>
    <w:lvl w:ilvl="3" w:tplc="4392A58E">
      <w:numFmt w:val="decimal"/>
      <w:lvlText w:val=""/>
      <w:lvlJc w:val="left"/>
    </w:lvl>
    <w:lvl w:ilvl="4" w:tplc="DB445A56">
      <w:numFmt w:val="decimal"/>
      <w:lvlText w:val=""/>
      <w:lvlJc w:val="left"/>
    </w:lvl>
    <w:lvl w:ilvl="5" w:tplc="28D0254E">
      <w:numFmt w:val="decimal"/>
      <w:lvlText w:val=""/>
      <w:lvlJc w:val="left"/>
    </w:lvl>
    <w:lvl w:ilvl="6" w:tplc="A1548916">
      <w:numFmt w:val="decimal"/>
      <w:lvlText w:val=""/>
      <w:lvlJc w:val="left"/>
    </w:lvl>
    <w:lvl w:ilvl="7" w:tplc="919C831C">
      <w:numFmt w:val="decimal"/>
      <w:lvlText w:val=""/>
      <w:lvlJc w:val="left"/>
    </w:lvl>
    <w:lvl w:ilvl="8" w:tplc="30BCF74E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22BA"/>
    <w:rsid w:val="000E7D56"/>
    <w:rsid w:val="002B0B98"/>
    <w:rsid w:val="002B752E"/>
    <w:rsid w:val="0035232D"/>
    <w:rsid w:val="00427FDD"/>
    <w:rsid w:val="006D7FF4"/>
    <w:rsid w:val="00775671"/>
    <w:rsid w:val="007922BA"/>
    <w:rsid w:val="00974C06"/>
    <w:rsid w:val="00A13FAF"/>
    <w:rsid w:val="00C05882"/>
    <w:rsid w:val="00C23D04"/>
    <w:rsid w:val="00C40090"/>
    <w:rsid w:val="00D303F0"/>
    <w:rsid w:val="00DF17A4"/>
    <w:rsid w:val="00E165CB"/>
    <w:rsid w:val="00EB6526"/>
    <w:rsid w:val="00EF3F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F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22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922BA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7922BA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7922BA"/>
    <w:rPr>
      <w:color w:val="800080"/>
      <w:u w:val="single"/>
    </w:rPr>
  </w:style>
  <w:style w:type="paragraph" w:customStyle="1" w:styleId="xl63">
    <w:name w:val="xl63"/>
    <w:basedOn w:val="a"/>
    <w:rsid w:val="007922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4">
    <w:name w:val="xl64"/>
    <w:basedOn w:val="a"/>
    <w:rsid w:val="007922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5">
    <w:name w:val="xl65"/>
    <w:basedOn w:val="a"/>
    <w:rsid w:val="007922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66">
    <w:name w:val="xl66"/>
    <w:basedOn w:val="a"/>
    <w:rsid w:val="007922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7922BA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a"/>
    <w:rsid w:val="007922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a"/>
    <w:rsid w:val="007922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7922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rsid w:val="007922BA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7922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rsid w:val="007922B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7922B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rsid w:val="007922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6">
    <w:name w:val="xl76"/>
    <w:basedOn w:val="a"/>
    <w:rsid w:val="007922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7">
    <w:name w:val="xl77"/>
    <w:basedOn w:val="a"/>
    <w:rsid w:val="007922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7">
    <w:name w:val="Body Text"/>
    <w:basedOn w:val="a"/>
    <w:link w:val="a8"/>
    <w:rsid w:val="007922BA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Основной текст Знак"/>
    <w:basedOn w:val="a0"/>
    <w:link w:val="a7"/>
    <w:rsid w:val="007922BA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780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34" Type="http://schemas.openxmlformats.org/officeDocument/2006/relationships/theme" Target="theme/theme1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VlX0Qt79E8CxGqpfidDRZzOLn9DRLcxxOoDLx7AcRe4=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aiagMRPVZGUQ3NyXHoOg+RnxfFKbZJk5eWafDnJipbGu4t3kpeCY9apFTvTWYNVCNPFBkH+s
    7iQUf3GxaE5iVg==
  </SignatureValue>
  <KeyInfo>
    <X509Data>
      <X509Certificate>
          MIIJTDCCCPugAwIBAgIDHXCUMAgGBiqFAwICAzCCAV0xGDAWBgkqhkiG9w0BCQITCVNlcnZl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stCwMB4XDTE2MTIxNTA1MjMwOVoXDTE4MDMxNTA1MjMwOVowggGxMRowGAYIKoUDA4EDAQES
          DDU0MzUwNjkyMzY0MDEWMBQGBSqFA2QDEgsxMjMwNDU2OTUyNjEgMB4GCSqGSIb3DQEJARYR
          YmFyYWJpbmNyYkBuc28ucnUxCzAJBgNVBAYTAlJVMTIwMAYDVQQIDCnQndC+0LLQvtGB0LjQ
          sdC40YDRgdC60LDRjyDQvtCx0LvQsNGB0YLRjDE+MDwGA1UEBww10JHQsNGA0LDQsdC40L3R
          gdC6LCDQkdCw0YDQsNCx0LjQvdGB0LrQuNC5INGA0LDQudC+0L0xODA2BgNVBAoML9CT0JHQ
          o9CXINCd0KHQniAi0JHQsNGA0LDQsdC40L3RgdC60LDRjyDQptCg0JEiMTgwNgYDVQQqDC/Q
          mtC+0L3RgdGC0LDQvdGC0LjQvSDQkNC70LXQutGB0LDQvdC00YDQvtCy0LjRhzEZMBcGA1UE
          BAwQ0JTQvtCy0LPRg9C70ZHQsjFJMEcGA1UEAwxA0JTQvtCy0LPRg9C70ZHQsiDQmtC+0L3R
          gdGC0LDQvdGC0LjQvSDQkNC70LXQutGB0LDQvdC00YDQvtCy0LjRhzBjMBwGBiqFAwICEzAS
          BgcqhQMCAiQABgcqhQMCAh4BA0MABEDSJBzboS8J6uMQhVAaF+bfnI6HPnvAJEiRFDp8H+vj
          4IfaTd/SC/R1PzKl/8hw4pAjjDi6Nlm4wGc35+EOuEoYo4IFSDCCBUQwDAYDVR0TAQH/BAIw
          ADAdBgNVHSAEFjAUMAgGBiqFA2RxATAIBgYqhQNkcQIwXQYDVR0RBFYwVKATBgNVBAygDBMK
          MTIxNDEyMjcyMaAbBgoqhQMDPZ7XNgEFoA0TCzAzNTEzMDAwMjAwoB0GCiqFAwM9ntc2AQig
          DxMNMDM1MTMwMDAwMTYxNYYBMDA2BgUqhQNkbwQtDCsi0JrRgNC40L/RgtC+0J/RgNC+IENT
          UCIgKNCy0LXRgNGB0LjRjyAzLjkpMIIBYQYFKoUDZHAEggFWMIIBUgxEItCa0YDQuNC/0YLQ
          vtCf0YDQviBDU1AiICjQstC10YDRgdC40Y8gMy42KSAo0LjRgdC/0L7Qu9C90LXQvdC40LUg
          MikMaCLQn9GA0L7Qs9GA0LDQvNC80L3Qvi3QsNC/0L/QsNGA0LDRgtC90YvQuSDQutC+0LzQ
          v9C70LXQutGBICLQrtC90LjRgdC10YDRgi3Qk9Ce0KHQoiIuINCS0LXRgNGB0LjRjyAyLjEi
          DE/QodC10YDRgtC40YTQuNC60LDRgiDRgdC+0L7RgtCy0LXRgtGB0YLQstC40Y8g4oSWINCh
          0KQvMTI0LTI3Mzgg0L7RgiAwMS4wNy4yMDE1DE/QodC10YDRgtC40YTQuNC60LDRgiDRgdC+
          0L7RgtCy0LXRgtGB0YLQstC40Y8g4oSWINCh0KQvMTI4LTI4Nzgg0L7RgiAyMC4wNi4yMDE2
          MA4GA1UdDwEB/wQEAwID6DCByQYDVR0lBIHBMIG+BggrBgEFBQcDAgYOKoUDAz2e1zYBBgME
          AQEGDiqFAwM9ntc2AQYDBAECBg4qhQMDPZ7XNgEGAwQBAwYOKoUDAz2e1zYBBgMEAQQGDSqF
          AwM9ntc2AQYDBQEGDSqFAwM9ntc2AQYDBQIGCSqFAwOBewUCAQYJKoUDA4F7BQICBgkqhQMD
          gXsFAgMGCSqFAwOBewUCBAYJKoUDA4F7BQIFBgkqhQMDgXsFAgYGCCqFAwOBewgBBggqhQMD
          gXsIAjArBgNVHRAEJDAigA8yMDE2MTIxNTA0NTIzNlqBDzIwMTgwMzE1MDQ1MjM2WjCCAY8G
          A1UdIwSCAYYwggGCgBSecQ4P2rQBKF8/4suPZRWXAkeMq6GCAWWkggFhMIIBXTEYMBYGCSqG
          SIb3DQEJAhMJU2VydmVyIENBMSAwHgYJKoZIhvcNAQkBFhF1Y19ma0Byb3NrYXpuYS5ydTEc
          MBoGA1UECAwTNzcg0LMuINCc0L7RgdC60LLQsDEaMBgGCCqFAwOBAwEBEgwwMDc3MTA1Njg3
          NjAxGDAWBgUqhQNkARINMTA0Nzc5NzAxOTgzMDEsMCoGA1UECQwj0YPQu9C40YbQsCDQmNC7
          0YzQuNC90LrQsCwg0LTQvtC8IDcxFTATBgNVBAcMDNCc0L7RgdC60LLQsDELMAkGA1UEBhMC
          UlUxODA2BgNVBAoML9Ck0LXQtNC10YDQsNC70YzQvdC+0LUg0LrQsNC30L3QsNGH0LXQudGB
          0YLQstC+MT8wPQYDVQQDDDbQo9CmINCk0LXQtNC10YDQsNC70YzQvdC+0LPQviDQutCw0LfQ
          vdCw0YfQtdC50YHRgtCy0LCCAQEwXgYDVR0fBFcwVTApoCegJYYjaHR0cDovL2NybC5yb3Nr
          YXpuYS5ydS9jcmwvZmswMS5jcmwwKKAmoCSGImh0dHA6Ly9jcmwuZnNmay5sb2NhbC9jcmwv
          ZmswMS5jcmwwHQYDVR0OBBYEFBpyS78F0Scz37wgVk75fqVh0N22MAgGBiqFAwICAwNBAKgF
          QqnQktXiaih9w13hn2JhF/nC6gzP/2u8milbplHheZXEA048gMqbgn92QPQtQeMliUufiWVb
          nKA9HqUnchM=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34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10"/>
            <mdssi:RelationshipReference SourceId="rId19"/>
            <mdssi:RelationshipReference SourceId="rId31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</Transform>
          <Transform Algorithm="http://www.w3.org/TR/2001/REC-xml-c14n-20010315"/>
        </Transforms>
        <DigestMethod Algorithm="http://www.w3.org/2000/09/xmldsig#sha1"/>
        <DigestValue>eKN62A16i7qETLQNhUgrQMypj/s=</DigestValue>
      </Reference>
      <Reference URI="/word/document.xml?ContentType=application/vnd.openxmlformats-officedocument.wordprocessingml.document.main+xml">
        <DigestMethod Algorithm="http://www.w3.org/2000/09/xmldsig#sha1"/>
        <DigestValue>tNd/CLKAPgkeReVNUQxmNDsvKxI=</DigestValue>
      </Reference>
      <Reference URI="/word/fontTable.xml?ContentType=application/vnd.openxmlformats-officedocument.wordprocessingml.fontTable+xml">
        <DigestMethod Algorithm="http://www.w3.org/2000/09/xmldsig#sha1"/>
        <DigestValue>s5UPprx218CCno30jYxLQ00aybM=</DigestValue>
      </Reference>
      <Reference URI="/word/media/image1.jpeg?ContentType=image/jpeg">
        <DigestMethod Algorithm="http://www.w3.org/2000/09/xmldsig#sha1"/>
        <DigestValue>CyKV3kw7lqzDaFvzOtJ7pwLIBZI=</DigestValue>
      </Reference>
      <Reference URI="/word/media/image10.jpeg?ContentType=image/jpeg">
        <DigestMethod Algorithm="http://www.w3.org/2000/09/xmldsig#sha1"/>
        <DigestValue>7z6L3NotJlKDwMYq7w4nD+KQ3z8=</DigestValue>
      </Reference>
      <Reference URI="/word/media/image11.jpeg?ContentType=image/jpeg">
        <DigestMethod Algorithm="http://www.w3.org/2000/09/xmldsig#sha1"/>
        <DigestValue>m9dokyd3KH6khk8eIDTJsvYYCes=</DigestValue>
      </Reference>
      <Reference URI="/word/media/image12.jpeg?ContentType=image/jpeg">
        <DigestMethod Algorithm="http://www.w3.org/2000/09/xmldsig#sha1"/>
        <DigestValue>YmH5eXJO+VGiX9HV1Hk38GrPQsM=</DigestValue>
      </Reference>
      <Reference URI="/word/media/image13.jpeg?ContentType=image/jpeg">
        <DigestMethod Algorithm="http://www.w3.org/2000/09/xmldsig#sha1"/>
        <DigestValue>bMPMtLIMTijW1bvxhcoI14qP38w=</DigestValue>
      </Reference>
      <Reference URI="/word/media/image14.jpeg?ContentType=image/jpeg">
        <DigestMethod Algorithm="http://www.w3.org/2000/09/xmldsig#sha1"/>
        <DigestValue>5E1ZbSW4fhoC+3xkkNuiDl4nirI=</DigestValue>
      </Reference>
      <Reference URI="/word/media/image15.jpeg?ContentType=image/jpeg">
        <DigestMethod Algorithm="http://www.w3.org/2000/09/xmldsig#sha1"/>
        <DigestValue>b6qLeMDIiieZKko/1BwSKgZOJBQ=</DigestValue>
      </Reference>
      <Reference URI="/word/media/image16.jpeg?ContentType=image/jpeg">
        <DigestMethod Algorithm="http://www.w3.org/2000/09/xmldsig#sha1"/>
        <DigestValue>DnFopPGDdotWP30gdUYWjDk3GBo=</DigestValue>
      </Reference>
      <Reference URI="/word/media/image17.jpeg?ContentType=image/jpeg">
        <DigestMethod Algorithm="http://www.w3.org/2000/09/xmldsig#sha1"/>
        <DigestValue>sH3FiGGHYOV7U0tEXnzGmdiHq7Y=</DigestValue>
      </Reference>
      <Reference URI="/word/media/image18.jpeg?ContentType=image/jpeg">
        <DigestMethod Algorithm="http://www.w3.org/2000/09/xmldsig#sha1"/>
        <DigestValue>P8aejSoVi88sqaY7xfo2N8YqgkM=</DigestValue>
      </Reference>
      <Reference URI="/word/media/image19.jpeg?ContentType=image/jpeg">
        <DigestMethod Algorithm="http://www.w3.org/2000/09/xmldsig#sha1"/>
        <DigestValue>5rGiNEAFXc5RENvl+R4nFjj6UsU=</DigestValue>
      </Reference>
      <Reference URI="/word/media/image2.jpeg?ContentType=image/jpeg">
        <DigestMethod Algorithm="http://www.w3.org/2000/09/xmldsig#sha1"/>
        <DigestValue>iTuBZhBEhJ3uTauJqQ9FpKel3LQ=</DigestValue>
      </Reference>
      <Reference URI="/word/media/image20.jpeg?ContentType=image/jpeg">
        <DigestMethod Algorithm="http://www.w3.org/2000/09/xmldsig#sha1"/>
        <DigestValue>hLvqrnn5IjB3c+g8CcXQ+7skPgM=</DigestValue>
      </Reference>
      <Reference URI="/word/media/image21.jpeg?ContentType=image/jpeg">
        <DigestMethod Algorithm="http://www.w3.org/2000/09/xmldsig#sha1"/>
        <DigestValue>K6Uj+o30iNii2kB3AfsGy/sx700=</DigestValue>
      </Reference>
      <Reference URI="/word/media/image22.jpeg?ContentType=image/jpeg">
        <DigestMethod Algorithm="http://www.w3.org/2000/09/xmldsig#sha1"/>
        <DigestValue>l+c1im7POqXJRqe/eN9aBsqFSZY=</DigestValue>
      </Reference>
      <Reference URI="/word/media/image23.jpeg?ContentType=image/jpeg">
        <DigestMethod Algorithm="http://www.w3.org/2000/09/xmldsig#sha1"/>
        <DigestValue>l4/PTnTS4RomImb7XaURktlxqUI=</DigestValue>
      </Reference>
      <Reference URI="/word/media/image24.jpeg?ContentType=image/jpeg">
        <DigestMethod Algorithm="http://www.w3.org/2000/09/xmldsig#sha1"/>
        <DigestValue>5cbmTmopJ+Yvv4FcyPjifVEFB+o=</DigestValue>
      </Reference>
      <Reference URI="/word/media/image25.jpeg?ContentType=image/jpeg">
        <DigestMethod Algorithm="http://www.w3.org/2000/09/xmldsig#sha1"/>
        <DigestValue>Ig1mAA7GAoGuipFESDM1U5U7puA=</DigestValue>
      </Reference>
      <Reference URI="/word/media/image26.jpeg?ContentType=image/jpeg">
        <DigestMethod Algorithm="http://www.w3.org/2000/09/xmldsig#sha1"/>
        <DigestValue>tUthNF/jyTy1B1d/OjHi3Q6HhtE=</DigestValue>
      </Reference>
      <Reference URI="/word/media/image27.jpeg?ContentType=image/jpeg">
        <DigestMethod Algorithm="http://www.w3.org/2000/09/xmldsig#sha1"/>
        <DigestValue>JESERBCWC2ZWY/476kqBYUs5ppk=</DigestValue>
      </Reference>
      <Reference URI="/word/media/image28.jpeg?ContentType=image/jpeg">
        <DigestMethod Algorithm="http://www.w3.org/2000/09/xmldsig#sha1"/>
        <DigestValue>RUNQtIfipY32zH7a46ApmrMh6QY=</DigestValue>
      </Reference>
      <Reference URI="/word/media/image3.jpeg?ContentType=image/jpeg">
        <DigestMethod Algorithm="http://www.w3.org/2000/09/xmldsig#sha1"/>
        <DigestValue>izbYxh4uElYrfTiw1w6+dkpZK6M=</DigestValue>
      </Reference>
      <Reference URI="/word/media/image4.jpeg?ContentType=image/jpeg">
        <DigestMethod Algorithm="http://www.w3.org/2000/09/xmldsig#sha1"/>
        <DigestValue>rvO1K8kZA7inUBjxJmBvMRaGgr8=</DigestValue>
      </Reference>
      <Reference URI="/word/media/image5.jpeg?ContentType=image/jpeg">
        <DigestMethod Algorithm="http://www.w3.org/2000/09/xmldsig#sha1"/>
        <DigestValue>vbndWIZfAr49Cv0/hbhRSu/XLJg=</DigestValue>
      </Reference>
      <Reference URI="/word/media/image6.jpeg?ContentType=image/jpeg">
        <DigestMethod Algorithm="http://www.w3.org/2000/09/xmldsig#sha1"/>
        <DigestValue>2g80FjFM/bH/KKm0mSMp4SfHgAg=</DigestValue>
      </Reference>
      <Reference URI="/word/media/image7.jpeg?ContentType=image/jpeg">
        <DigestMethod Algorithm="http://www.w3.org/2000/09/xmldsig#sha1"/>
        <DigestValue>yZmWJJ0XhiEP6vo34V1SaFQ740g=</DigestValue>
      </Reference>
      <Reference URI="/word/media/image8.jpeg?ContentType=image/jpeg">
        <DigestMethod Algorithm="http://www.w3.org/2000/09/xmldsig#sha1"/>
        <DigestValue>8FWveorc6gc5AyHDKrAU8mSF6DY=</DigestValue>
      </Reference>
      <Reference URI="/word/media/image9.jpeg?ContentType=image/jpeg">
        <DigestMethod Algorithm="http://www.w3.org/2000/09/xmldsig#sha1"/>
        <DigestValue>5b56b0WuF8FIj4UYLvS07oJjPpA=</DigestValue>
      </Reference>
      <Reference URI="/word/numbering.xml?ContentType=application/vnd.openxmlformats-officedocument.wordprocessingml.numbering+xml">
        <DigestMethod Algorithm="http://www.w3.org/2000/09/xmldsig#sha1"/>
        <DigestValue>yWY5NF4f4IfcA7NfAxlgFVbgiCM=</DigestValue>
      </Reference>
      <Reference URI="/word/settings.xml?ContentType=application/vnd.openxmlformats-officedocument.wordprocessingml.settings+xml">
        <DigestMethod Algorithm="http://www.w3.org/2000/09/xmldsig#sha1"/>
        <DigestValue>cLUFTSTMq4ObmbG8OEDkOfk/iJs=</DigestValue>
      </Reference>
      <Reference URI="/word/styles.xml?ContentType=application/vnd.openxmlformats-officedocument.wordprocessingml.styles+xml">
        <DigestMethod Algorithm="http://www.w3.org/2000/09/xmldsig#sha1"/>
        <DigestValue>EsDluba3RtFM5IJ7Ucoy66weuYM=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28NOGwlk3u6+PbuQXxpi6mbr7+g=</DigestValue>
      </Reference>
    </Manifest>
    <SignatureProperties>
      <SignatureProperty Id="idSignatureTime" Target="#idPackageSignature">
        <mdssi:SignatureTime>
          <mdssi:Format>YYYY-MM-DDThh:mm:ssTZD</mdssi:Format>
          <mdssi:Value>2017-10-30T01:18:52Z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51</Pages>
  <Words>4427</Words>
  <Characters>25238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u-a-5-5</dc:creator>
  <cp:lastModifiedBy>u-a-5-5</cp:lastModifiedBy>
  <cp:revision>4</cp:revision>
  <dcterms:created xsi:type="dcterms:W3CDTF">2017-10-23T09:43:00Z</dcterms:created>
  <dcterms:modified xsi:type="dcterms:W3CDTF">2017-10-30T01:18:00Z</dcterms:modified>
</cp:coreProperties>
</file>