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1FD" w:rsidRDefault="00394032" w:rsidP="007153F0">
      <w:pPr>
        <w:autoSpaceDE w:val="0"/>
        <w:autoSpaceDN w:val="0"/>
        <w:adjustRightInd w:val="0"/>
        <w:spacing w:after="0" w:line="240" w:lineRule="auto"/>
        <w:jc w:val="both"/>
        <w:rPr>
          <w:rFonts w:ascii="Times New Roman" w:eastAsia="Times New Roman" w:hAnsi="Times New Roman"/>
          <w:sz w:val="28"/>
          <w:szCs w:val="28"/>
        </w:rPr>
      </w:pPr>
      <w:r w:rsidRPr="008F542F">
        <w:rPr>
          <w:noProof/>
          <w:lang w:eastAsia="ru-RU"/>
        </w:rPr>
        <w:drawing>
          <wp:inline distT="0" distB="0" distL="0" distR="0">
            <wp:extent cx="5943600" cy="9368155"/>
            <wp:effectExtent l="0" t="0" r="0" b="444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9368155"/>
                    </a:xfrm>
                    <a:prstGeom prst="rect">
                      <a:avLst/>
                    </a:prstGeom>
                    <a:noFill/>
                    <a:ln>
                      <a:noFill/>
                    </a:ln>
                  </pic:spPr>
                </pic:pic>
              </a:graphicData>
            </a:graphic>
          </wp:inline>
        </w:drawing>
      </w:r>
      <w:bookmarkStart w:id="0" w:name="_GoBack"/>
      <w:bookmarkEnd w:id="0"/>
    </w:p>
    <w:p w:rsidR="007153F0" w:rsidRDefault="00394032" w:rsidP="007153F0">
      <w:r w:rsidRPr="008F542F">
        <w:rPr>
          <w:noProof/>
          <w:lang w:eastAsia="ru-RU"/>
        </w:rPr>
        <w:lastRenderedPageBreak/>
        <w:drawing>
          <wp:inline distT="0" distB="0" distL="0" distR="0">
            <wp:extent cx="5934710" cy="9661525"/>
            <wp:effectExtent l="0" t="0" r="889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9661525"/>
                    </a:xfrm>
                    <a:prstGeom prst="rect">
                      <a:avLst/>
                    </a:prstGeom>
                    <a:noFill/>
                    <a:ln>
                      <a:noFill/>
                    </a:ln>
                  </pic:spPr>
                </pic:pic>
              </a:graphicData>
            </a:graphic>
          </wp:inline>
        </w:drawing>
      </w:r>
    </w:p>
    <w:p w:rsidR="007153F0" w:rsidRDefault="00394032" w:rsidP="007153F0">
      <w:r w:rsidRPr="008F542F">
        <w:rPr>
          <w:noProof/>
          <w:lang w:eastAsia="ru-RU"/>
        </w:rPr>
        <w:lastRenderedPageBreak/>
        <w:drawing>
          <wp:inline distT="0" distB="0" distL="0" distR="0">
            <wp:extent cx="5943600" cy="8583295"/>
            <wp:effectExtent l="0" t="0" r="0" b="825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583295"/>
                    </a:xfrm>
                    <a:prstGeom prst="rect">
                      <a:avLst/>
                    </a:prstGeom>
                    <a:noFill/>
                    <a:ln>
                      <a:noFill/>
                    </a:ln>
                  </pic:spPr>
                </pic:pic>
              </a:graphicData>
            </a:graphic>
          </wp:inline>
        </w:drawing>
      </w:r>
    </w:p>
    <w:p w:rsidR="007153F0" w:rsidRDefault="007153F0" w:rsidP="007153F0"/>
    <w:p w:rsidR="007153F0" w:rsidRDefault="007153F0" w:rsidP="007153F0"/>
    <w:p w:rsidR="007153F0" w:rsidRDefault="00394032" w:rsidP="007153F0">
      <w:pPr>
        <w:tabs>
          <w:tab w:val="left" w:pos="993"/>
        </w:tabs>
        <w:jc w:val="both"/>
        <w:rPr>
          <w:rFonts w:ascii="Times New Roman" w:hAnsi="Times New Roman"/>
          <w:sz w:val="24"/>
          <w:szCs w:val="24"/>
        </w:rPr>
      </w:pPr>
      <w:r w:rsidRPr="008F542F">
        <w:rPr>
          <w:noProof/>
          <w:lang w:eastAsia="ru-RU"/>
        </w:rPr>
        <w:lastRenderedPageBreak/>
        <w:drawing>
          <wp:inline distT="0" distB="0" distL="0" distR="0">
            <wp:extent cx="5934710" cy="9653270"/>
            <wp:effectExtent l="0" t="0" r="8890" b="508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710" cy="9653270"/>
                    </a:xfrm>
                    <a:prstGeom prst="rect">
                      <a:avLst/>
                    </a:prstGeom>
                    <a:noFill/>
                    <a:ln>
                      <a:noFill/>
                    </a:ln>
                  </pic:spPr>
                </pic:pic>
              </a:graphicData>
            </a:graphic>
          </wp:inline>
        </w:drawing>
      </w:r>
    </w:p>
    <w:p w:rsidR="007153F0" w:rsidRDefault="00394032" w:rsidP="007153F0">
      <w:pPr>
        <w:tabs>
          <w:tab w:val="left" w:pos="993"/>
        </w:tabs>
        <w:jc w:val="both"/>
        <w:rPr>
          <w:rFonts w:ascii="Times New Roman" w:hAnsi="Times New Roman"/>
          <w:sz w:val="24"/>
          <w:szCs w:val="24"/>
        </w:rPr>
      </w:pPr>
      <w:r w:rsidRPr="008F542F">
        <w:rPr>
          <w:noProof/>
          <w:lang w:eastAsia="ru-RU"/>
        </w:rPr>
        <w:lastRenderedPageBreak/>
        <w:drawing>
          <wp:inline distT="0" distB="0" distL="0" distR="0">
            <wp:extent cx="5581015" cy="8203565"/>
            <wp:effectExtent l="0" t="0" r="635" b="6985"/>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1015" cy="8203565"/>
                    </a:xfrm>
                    <a:prstGeom prst="rect">
                      <a:avLst/>
                    </a:prstGeom>
                    <a:noFill/>
                    <a:ln>
                      <a:noFill/>
                    </a:ln>
                  </pic:spPr>
                </pic:pic>
              </a:graphicData>
            </a:graphic>
          </wp:inline>
        </w:drawing>
      </w:r>
    </w:p>
    <w:p w:rsidR="007153F0" w:rsidRDefault="007153F0" w:rsidP="007153F0">
      <w:pPr>
        <w:tabs>
          <w:tab w:val="left" w:pos="993"/>
        </w:tabs>
        <w:jc w:val="both"/>
        <w:rPr>
          <w:rFonts w:ascii="Times New Roman" w:hAnsi="Times New Roman"/>
          <w:sz w:val="24"/>
          <w:szCs w:val="24"/>
        </w:rPr>
      </w:pPr>
    </w:p>
    <w:p w:rsidR="007153F0" w:rsidRDefault="007153F0" w:rsidP="007153F0">
      <w:pPr>
        <w:tabs>
          <w:tab w:val="left" w:pos="993"/>
        </w:tabs>
        <w:jc w:val="both"/>
        <w:rPr>
          <w:rFonts w:ascii="Times New Roman" w:hAnsi="Times New Roman"/>
          <w:sz w:val="24"/>
          <w:szCs w:val="24"/>
        </w:rPr>
      </w:pPr>
    </w:p>
    <w:p w:rsidR="007153F0" w:rsidRDefault="007153F0" w:rsidP="007153F0">
      <w:pPr>
        <w:tabs>
          <w:tab w:val="left" w:pos="993"/>
        </w:tabs>
        <w:jc w:val="both"/>
        <w:rPr>
          <w:rFonts w:ascii="Times New Roman" w:hAnsi="Times New Roman"/>
          <w:sz w:val="24"/>
          <w:szCs w:val="24"/>
        </w:rPr>
      </w:pPr>
    </w:p>
    <w:p w:rsidR="00405E80" w:rsidRDefault="00405E80" w:rsidP="00405E80">
      <w:pPr>
        <w:pStyle w:val="1"/>
        <w:spacing w:before="0" w:beforeAutospacing="0" w:after="0" w:afterAutospacing="0"/>
        <w:jc w:val="right"/>
        <w:rPr>
          <w:b w:val="0"/>
          <w:sz w:val="20"/>
          <w:szCs w:val="20"/>
        </w:rPr>
      </w:pPr>
      <w:r w:rsidRPr="00B74AFB">
        <w:rPr>
          <w:b w:val="0"/>
          <w:sz w:val="20"/>
          <w:szCs w:val="20"/>
        </w:rPr>
        <w:lastRenderedPageBreak/>
        <w:t>Утверждено решением</w:t>
      </w:r>
      <w:r>
        <w:rPr>
          <w:b w:val="0"/>
          <w:sz w:val="20"/>
          <w:szCs w:val="20"/>
        </w:rPr>
        <w:t xml:space="preserve">   Н</w:t>
      </w:r>
      <w:r w:rsidRPr="00B74AFB">
        <w:rPr>
          <w:b w:val="0"/>
          <w:sz w:val="20"/>
          <w:szCs w:val="20"/>
        </w:rPr>
        <w:t>аблюдательного</w:t>
      </w:r>
      <w:r>
        <w:rPr>
          <w:b w:val="0"/>
          <w:sz w:val="20"/>
          <w:szCs w:val="20"/>
        </w:rPr>
        <w:t xml:space="preserve"> совета</w:t>
      </w:r>
    </w:p>
    <w:p w:rsidR="00405E80" w:rsidRDefault="00405E80" w:rsidP="00405E80">
      <w:pPr>
        <w:pStyle w:val="1"/>
        <w:spacing w:before="0" w:beforeAutospacing="0" w:after="0" w:afterAutospacing="0"/>
        <w:jc w:val="right"/>
        <w:rPr>
          <w:b w:val="0"/>
          <w:sz w:val="20"/>
          <w:szCs w:val="20"/>
        </w:rPr>
      </w:pPr>
      <w:r>
        <w:rPr>
          <w:b w:val="0"/>
          <w:sz w:val="20"/>
          <w:szCs w:val="20"/>
        </w:rPr>
        <w:t>Государственного автономного учреждения Новосибирской области</w:t>
      </w:r>
    </w:p>
    <w:p w:rsidR="00405E80" w:rsidRPr="00B74AFB" w:rsidRDefault="00405E80" w:rsidP="00405E80">
      <w:pPr>
        <w:pStyle w:val="1"/>
        <w:spacing w:before="0" w:beforeAutospacing="0" w:after="0" w:afterAutospacing="0"/>
        <w:jc w:val="right"/>
        <w:rPr>
          <w:b w:val="0"/>
          <w:sz w:val="20"/>
          <w:szCs w:val="20"/>
        </w:rPr>
      </w:pPr>
      <w:r>
        <w:rPr>
          <w:b w:val="0"/>
          <w:sz w:val="20"/>
          <w:szCs w:val="20"/>
        </w:rPr>
        <w:t>«</w:t>
      </w:r>
      <w:r w:rsidRPr="00AB743E">
        <w:rPr>
          <w:rFonts w:ascii="Book Antiqua" w:hAnsi="Book Antiqua"/>
          <w:b w:val="0"/>
          <w:noProof/>
          <w:sz w:val="18"/>
          <w:szCs w:val="18"/>
        </w:rPr>
        <w:t>Центр спортивной подготовки по плаванию</w:t>
      </w:r>
      <w:r>
        <w:rPr>
          <w:b w:val="0"/>
          <w:sz w:val="20"/>
          <w:szCs w:val="20"/>
        </w:rPr>
        <w:t>»</w:t>
      </w:r>
    </w:p>
    <w:p w:rsidR="00405E80" w:rsidRPr="00B74AFB" w:rsidRDefault="00405E80" w:rsidP="00405E80">
      <w:pPr>
        <w:tabs>
          <w:tab w:val="left" w:pos="4536"/>
        </w:tabs>
        <w:spacing w:after="0" w:line="240" w:lineRule="auto"/>
        <w:ind w:left="4248"/>
        <w:jc w:val="right"/>
        <w:rPr>
          <w:rFonts w:ascii="Times New Roman" w:eastAsia="Times New Roman" w:hAnsi="Times New Roman"/>
          <w:color w:val="000000"/>
          <w:sz w:val="20"/>
          <w:szCs w:val="20"/>
          <w:lang w:eastAsia="ru-RU"/>
        </w:rPr>
      </w:pPr>
      <w:r w:rsidRPr="00B74AFB">
        <w:rPr>
          <w:rFonts w:ascii="Times New Roman" w:eastAsia="Times New Roman" w:hAnsi="Times New Roman"/>
          <w:color w:val="000000"/>
          <w:sz w:val="20"/>
          <w:szCs w:val="20"/>
          <w:lang w:eastAsia="ru-RU"/>
        </w:rPr>
        <w:t xml:space="preserve">Протокол № </w:t>
      </w:r>
      <w:r>
        <w:rPr>
          <w:rFonts w:ascii="Times New Roman" w:eastAsia="Times New Roman" w:hAnsi="Times New Roman"/>
          <w:color w:val="000000"/>
          <w:sz w:val="20"/>
          <w:szCs w:val="20"/>
          <w:lang w:eastAsia="ru-RU"/>
        </w:rPr>
        <w:t>____________________</w:t>
      </w:r>
      <w:r w:rsidRPr="00B74AFB">
        <w:rPr>
          <w:rFonts w:ascii="Times New Roman" w:eastAsia="Times New Roman" w:hAnsi="Times New Roman"/>
          <w:color w:val="000000"/>
          <w:sz w:val="20"/>
          <w:szCs w:val="20"/>
          <w:lang w:eastAsia="ru-RU"/>
        </w:rPr>
        <w:t>.</w:t>
      </w:r>
    </w:p>
    <w:p w:rsidR="00405E80" w:rsidRPr="001A0C95" w:rsidRDefault="00405E80" w:rsidP="00405E80">
      <w:pPr>
        <w:tabs>
          <w:tab w:val="left" w:pos="4536"/>
        </w:tabs>
        <w:spacing w:after="0" w:line="240" w:lineRule="auto"/>
        <w:ind w:left="4248"/>
        <w:rPr>
          <w:rFonts w:ascii="Times New Roman" w:eastAsia="Times New Roman" w:hAnsi="Times New Roman"/>
          <w:color w:val="000000"/>
          <w:sz w:val="24"/>
          <w:szCs w:val="24"/>
          <w:lang w:eastAsia="ru-RU"/>
        </w:rPr>
      </w:pPr>
    </w:p>
    <w:p w:rsidR="00405E80" w:rsidRPr="001A0C95" w:rsidRDefault="00405E80" w:rsidP="00405E80">
      <w:pPr>
        <w:tabs>
          <w:tab w:val="left" w:pos="4536"/>
        </w:tabs>
        <w:spacing w:after="0" w:line="240" w:lineRule="auto"/>
        <w:ind w:left="4248"/>
        <w:rPr>
          <w:rFonts w:ascii="Times New Roman" w:eastAsia="Times New Roman" w:hAnsi="Times New Roman"/>
          <w:color w:val="000000"/>
          <w:sz w:val="24"/>
          <w:szCs w:val="24"/>
          <w:lang w:eastAsia="ru-RU"/>
        </w:rPr>
      </w:pPr>
    </w:p>
    <w:p w:rsidR="00405E80" w:rsidRPr="001A0C95" w:rsidRDefault="00405E80" w:rsidP="00405E80">
      <w:pPr>
        <w:tabs>
          <w:tab w:val="left" w:pos="4536"/>
        </w:tabs>
        <w:spacing w:after="0" w:line="240" w:lineRule="auto"/>
        <w:ind w:left="4248"/>
        <w:rPr>
          <w:rFonts w:ascii="Times New Roman" w:eastAsia="Times New Roman" w:hAnsi="Times New Roman"/>
          <w:color w:val="000000"/>
          <w:sz w:val="24"/>
          <w:szCs w:val="24"/>
          <w:lang w:eastAsia="ru-RU"/>
        </w:rPr>
      </w:pPr>
    </w:p>
    <w:p w:rsidR="00405E80" w:rsidRPr="001A0C95" w:rsidRDefault="00405E80" w:rsidP="00405E80">
      <w:pPr>
        <w:pStyle w:val="a3"/>
        <w:ind w:firstLine="2977"/>
        <w:jc w:val="both"/>
        <w:rPr>
          <w:rFonts w:ascii="Times New Roman" w:hAnsi="Times New Roman"/>
          <w:sz w:val="24"/>
          <w:szCs w:val="24"/>
        </w:rPr>
      </w:pPr>
    </w:p>
    <w:p w:rsidR="00405E80" w:rsidRPr="001A0C95" w:rsidRDefault="00405E80" w:rsidP="00405E80">
      <w:pPr>
        <w:pStyle w:val="a3"/>
        <w:ind w:firstLine="2977"/>
        <w:jc w:val="both"/>
        <w:rPr>
          <w:rFonts w:ascii="Times New Roman" w:hAnsi="Times New Roman"/>
          <w:sz w:val="24"/>
          <w:szCs w:val="24"/>
        </w:rPr>
      </w:pPr>
    </w:p>
    <w:p w:rsidR="00405E80" w:rsidRDefault="00405E80" w:rsidP="00405E80">
      <w:pPr>
        <w:pStyle w:val="a3"/>
        <w:ind w:firstLine="2977"/>
        <w:jc w:val="both"/>
        <w:rPr>
          <w:rFonts w:ascii="Times New Roman" w:hAnsi="Times New Roman"/>
          <w:sz w:val="24"/>
          <w:szCs w:val="24"/>
        </w:rPr>
      </w:pPr>
    </w:p>
    <w:p w:rsidR="00405E80" w:rsidRDefault="00405E80" w:rsidP="00405E80">
      <w:pPr>
        <w:pStyle w:val="a3"/>
        <w:ind w:firstLine="2977"/>
        <w:jc w:val="both"/>
        <w:rPr>
          <w:rFonts w:ascii="Times New Roman" w:hAnsi="Times New Roman"/>
          <w:sz w:val="24"/>
          <w:szCs w:val="24"/>
        </w:rPr>
      </w:pPr>
    </w:p>
    <w:p w:rsidR="00405E80" w:rsidRDefault="00405E80" w:rsidP="00405E80">
      <w:pPr>
        <w:pStyle w:val="a3"/>
        <w:ind w:firstLine="2977"/>
        <w:jc w:val="both"/>
        <w:rPr>
          <w:rFonts w:ascii="Times New Roman" w:hAnsi="Times New Roman"/>
          <w:sz w:val="24"/>
          <w:szCs w:val="24"/>
        </w:rPr>
      </w:pPr>
    </w:p>
    <w:p w:rsidR="00405E80" w:rsidRPr="001A0C95" w:rsidRDefault="00405E80" w:rsidP="00405E80">
      <w:pPr>
        <w:pStyle w:val="a3"/>
        <w:ind w:firstLine="2977"/>
        <w:jc w:val="both"/>
        <w:rPr>
          <w:rFonts w:ascii="Times New Roman" w:hAnsi="Times New Roman"/>
          <w:sz w:val="24"/>
          <w:szCs w:val="24"/>
        </w:rPr>
      </w:pPr>
    </w:p>
    <w:p w:rsidR="00405E80" w:rsidRPr="001A0C95" w:rsidRDefault="00405E80" w:rsidP="00405E80">
      <w:pPr>
        <w:widowControl w:val="0"/>
        <w:autoSpaceDE w:val="0"/>
        <w:autoSpaceDN w:val="0"/>
        <w:adjustRightInd w:val="0"/>
        <w:spacing w:after="0" w:line="240" w:lineRule="auto"/>
        <w:jc w:val="both"/>
        <w:rPr>
          <w:rFonts w:ascii="Times New Roman" w:eastAsia="Times New Roman" w:hAnsi="Times New Roman"/>
          <w:b/>
          <w:color w:val="000000"/>
          <w:sz w:val="24"/>
          <w:szCs w:val="24"/>
          <w:shd w:val="clear" w:color="auto" w:fill="FFFFFF"/>
          <w:lang w:eastAsia="ru-RU"/>
        </w:rPr>
      </w:pPr>
    </w:p>
    <w:p w:rsidR="00405E80" w:rsidRDefault="00405E80" w:rsidP="00405E80">
      <w:pPr>
        <w:widowControl w:val="0"/>
        <w:autoSpaceDE w:val="0"/>
        <w:autoSpaceDN w:val="0"/>
        <w:adjustRightInd w:val="0"/>
        <w:spacing w:after="0" w:line="240" w:lineRule="auto"/>
        <w:jc w:val="center"/>
        <w:rPr>
          <w:rFonts w:ascii="Times New Roman" w:eastAsia="Times New Roman" w:hAnsi="Times New Roman"/>
          <w:b/>
          <w:color w:val="000000"/>
          <w:sz w:val="24"/>
          <w:szCs w:val="24"/>
          <w:shd w:val="clear" w:color="auto" w:fill="FFFFFF"/>
          <w:lang w:eastAsia="ru-RU"/>
        </w:rPr>
      </w:pPr>
      <w:r w:rsidRPr="001A0C95">
        <w:rPr>
          <w:rFonts w:ascii="Times New Roman" w:eastAsia="Times New Roman" w:hAnsi="Times New Roman"/>
          <w:b/>
          <w:color w:val="000000"/>
          <w:sz w:val="24"/>
          <w:szCs w:val="24"/>
          <w:shd w:val="clear" w:color="auto" w:fill="FFFFFF"/>
          <w:lang w:eastAsia="ru-RU"/>
        </w:rPr>
        <w:t xml:space="preserve">ПОЛОЖЕНИЕ </w:t>
      </w:r>
    </w:p>
    <w:p w:rsidR="00405E80" w:rsidRDefault="00405E80" w:rsidP="00405E80">
      <w:pPr>
        <w:widowControl w:val="0"/>
        <w:autoSpaceDE w:val="0"/>
        <w:autoSpaceDN w:val="0"/>
        <w:adjustRightInd w:val="0"/>
        <w:spacing w:after="0" w:line="240" w:lineRule="auto"/>
        <w:jc w:val="center"/>
        <w:rPr>
          <w:rFonts w:ascii="Times New Roman" w:eastAsia="Times New Roman" w:hAnsi="Times New Roman"/>
          <w:b/>
          <w:color w:val="000000"/>
          <w:sz w:val="24"/>
          <w:szCs w:val="24"/>
          <w:shd w:val="clear" w:color="auto" w:fill="FFFFFF"/>
          <w:lang w:eastAsia="ru-RU"/>
        </w:rPr>
      </w:pPr>
    </w:p>
    <w:p w:rsidR="00405E80" w:rsidRDefault="00405E80" w:rsidP="00405E80">
      <w:pPr>
        <w:widowControl w:val="0"/>
        <w:autoSpaceDE w:val="0"/>
        <w:autoSpaceDN w:val="0"/>
        <w:adjustRightInd w:val="0"/>
        <w:spacing w:after="0" w:line="240" w:lineRule="auto"/>
        <w:jc w:val="center"/>
        <w:rPr>
          <w:rFonts w:ascii="Times New Roman" w:eastAsia="Times New Roman" w:hAnsi="Times New Roman"/>
          <w:b/>
          <w:color w:val="000000"/>
          <w:sz w:val="24"/>
          <w:szCs w:val="24"/>
          <w:shd w:val="clear" w:color="auto" w:fill="FFFFFF"/>
          <w:lang w:eastAsia="ru-RU"/>
        </w:rPr>
      </w:pPr>
      <w:r>
        <w:rPr>
          <w:rFonts w:ascii="Times New Roman" w:eastAsia="Times New Roman" w:hAnsi="Times New Roman"/>
          <w:b/>
          <w:color w:val="000000"/>
          <w:sz w:val="24"/>
          <w:szCs w:val="24"/>
          <w:shd w:val="clear" w:color="auto" w:fill="FFFFFF"/>
          <w:lang w:eastAsia="ru-RU"/>
        </w:rPr>
        <w:t xml:space="preserve"> о закупке </w:t>
      </w:r>
      <w:r w:rsidRPr="001A0C95">
        <w:rPr>
          <w:rFonts w:ascii="Times New Roman" w:eastAsia="Times New Roman" w:hAnsi="Times New Roman"/>
          <w:b/>
          <w:color w:val="000000"/>
          <w:sz w:val="24"/>
          <w:szCs w:val="24"/>
          <w:shd w:val="clear" w:color="auto" w:fill="FFFFFF"/>
          <w:lang w:eastAsia="ru-RU"/>
        </w:rPr>
        <w:t xml:space="preserve">товаров, работ и услуг для нужд </w:t>
      </w:r>
    </w:p>
    <w:p w:rsidR="00405E80" w:rsidRPr="001A0C95" w:rsidRDefault="00405E80" w:rsidP="00405E80">
      <w:pPr>
        <w:widowControl w:val="0"/>
        <w:autoSpaceDE w:val="0"/>
        <w:autoSpaceDN w:val="0"/>
        <w:adjustRightInd w:val="0"/>
        <w:spacing w:after="0" w:line="240" w:lineRule="auto"/>
        <w:jc w:val="center"/>
        <w:rPr>
          <w:rFonts w:ascii="Times New Roman" w:eastAsia="Times New Roman" w:hAnsi="Times New Roman"/>
          <w:b/>
          <w:color w:val="000000"/>
          <w:sz w:val="24"/>
          <w:szCs w:val="24"/>
          <w:shd w:val="clear" w:color="auto" w:fill="FFFFFF"/>
          <w:lang w:eastAsia="ru-RU"/>
        </w:rPr>
      </w:pPr>
    </w:p>
    <w:p w:rsidR="00405E80" w:rsidRPr="00AB743E" w:rsidRDefault="00405E80" w:rsidP="00405E80">
      <w:pPr>
        <w:pStyle w:val="1"/>
        <w:spacing w:before="0" w:beforeAutospacing="0" w:after="0" w:afterAutospacing="0"/>
        <w:jc w:val="center"/>
        <w:rPr>
          <w:b w:val="0"/>
          <w:sz w:val="32"/>
          <w:szCs w:val="32"/>
        </w:rPr>
      </w:pPr>
      <w:r w:rsidRPr="00AB743E">
        <w:rPr>
          <w:b w:val="0"/>
          <w:sz w:val="32"/>
          <w:szCs w:val="32"/>
        </w:rPr>
        <w:t xml:space="preserve">Государственного автономного учреждения </w:t>
      </w:r>
      <w:r>
        <w:rPr>
          <w:b w:val="0"/>
          <w:sz w:val="32"/>
          <w:szCs w:val="32"/>
        </w:rPr>
        <w:t>Н</w:t>
      </w:r>
      <w:r w:rsidRPr="00AB743E">
        <w:rPr>
          <w:b w:val="0"/>
          <w:sz w:val="32"/>
          <w:szCs w:val="32"/>
        </w:rPr>
        <w:t>овосибирской области</w:t>
      </w:r>
    </w:p>
    <w:p w:rsidR="00405E80" w:rsidRPr="00AB743E" w:rsidRDefault="00405E80" w:rsidP="00405E80">
      <w:pPr>
        <w:pStyle w:val="1"/>
        <w:spacing w:before="0" w:beforeAutospacing="0" w:after="0" w:afterAutospacing="0"/>
        <w:jc w:val="center"/>
        <w:rPr>
          <w:b w:val="0"/>
          <w:sz w:val="32"/>
          <w:szCs w:val="32"/>
        </w:rPr>
      </w:pPr>
      <w:r w:rsidRPr="00AB743E">
        <w:rPr>
          <w:b w:val="0"/>
          <w:sz w:val="32"/>
          <w:szCs w:val="32"/>
        </w:rPr>
        <w:t>«</w:t>
      </w:r>
      <w:r w:rsidRPr="00AB743E">
        <w:rPr>
          <w:b w:val="0"/>
          <w:noProof/>
          <w:sz w:val="32"/>
          <w:szCs w:val="32"/>
        </w:rPr>
        <w:t>Центр спортивной подготовки по плаванию</w:t>
      </w:r>
      <w:r w:rsidRPr="00AB743E">
        <w:rPr>
          <w:b w:val="0"/>
          <w:sz w:val="32"/>
          <w:szCs w:val="32"/>
        </w:rPr>
        <w:t>»</w:t>
      </w:r>
    </w:p>
    <w:p w:rsidR="00405E80" w:rsidRPr="001A0C95" w:rsidRDefault="00405E80" w:rsidP="00405E80">
      <w:pPr>
        <w:pStyle w:val="a3"/>
        <w:jc w:val="center"/>
        <w:rPr>
          <w:rFonts w:ascii="Times New Roman" w:hAnsi="Times New Roman"/>
          <w:sz w:val="24"/>
          <w:szCs w:val="24"/>
        </w:rPr>
      </w:pPr>
    </w:p>
    <w:p w:rsidR="00405E80" w:rsidRPr="001A0C95" w:rsidRDefault="00405E80" w:rsidP="00405E80">
      <w:pPr>
        <w:jc w:val="center"/>
        <w:rPr>
          <w:rFonts w:ascii="Times New Roman" w:hAnsi="Times New Roman"/>
          <w:sz w:val="24"/>
          <w:szCs w:val="24"/>
        </w:rPr>
      </w:pPr>
    </w:p>
    <w:p w:rsidR="00405E80" w:rsidRPr="001A0C95" w:rsidRDefault="00405E80" w:rsidP="00405E80">
      <w:pPr>
        <w:jc w:val="both"/>
        <w:rPr>
          <w:rFonts w:ascii="Times New Roman" w:hAnsi="Times New Roman"/>
          <w:sz w:val="24"/>
          <w:szCs w:val="24"/>
        </w:rPr>
      </w:pPr>
    </w:p>
    <w:p w:rsidR="00405E80" w:rsidRPr="001A0C95" w:rsidRDefault="00405E80" w:rsidP="00405E80">
      <w:pPr>
        <w:jc w:val="both"/>
        <w:rPr>
          <w:rFonts w:ascii="Times New Roman" w:hAnsi="Times New Roman"/>
          <w:sz w:val="24"/>
          <w:szCs w:val="24"/>
        </w:rPr>
      </w:pPr>
    </w:p>
    <w:p w:rsidR="00405E80" w:rsidRPr="001A0C95" w:rsidRDefault="00405E80" w:rsidP="00405E80">
      <w:pPr>
        <w:jc w:val="both"/>
        <w:rPr>
          <w:rFonts w:ascii="Times New Roman" w:hAnsi="Times New Roman"/>
          <w:sz w:val="24"/>
          <w:szCs w:val="24"/>
        </w:rPr>
      </w:pPr>
    </w:p>
    <w:p w:rsidR="00405E80" w:rsidRPr="001A0C95" w:rsidRDefault="00405E80" w:rsidP="00405E80">
      <w:pPr>
        <w:jc w:val="both"/>
        <w:rPr>
          <w:rFonts w:ascii="Times New Roman" w:hAnsi="Times New Roman"/>
          <w:sz w:val="24"/>
          <w:szCs w:val="24"/>
        </w:rPr>
      </w:pPr>
    </w:p>
    <w:p w:rsidR="00405E80" w:rsidRPr="001A0C95" w:rsidRDefault="00405E80" w:rsidP="00405E80">
      <w:pPr>
        <w:jc w:val="both"/>
        <w:rPr>
          <w:rFonts w:ascii="Times New Roman" w:hAnsi="Times New Roman"/>
          <w:sz w:val="24"/>
          <w:szCs w:val="24"/>
        </w:rPr>
      </w:pPr>
    </w:p>
    <w:p w:rsidR="00405E80" w:rsidRPr="001A0C95" w:rsidRDefault="00405E80" w:rsidP="00405E80">
      <w:pPr>
        <w:pStyle w:val="a3"/>
        <w:jc w:val="center"/>
        <w:rPr>
          <w:rFonts w:ascii="Times New Roman" w:hAnsi="Times New Roman"/>
          <w:sz w:val="24"/>
          <w:szCs w:val="24"/>
        </w:rPr>
      </w:pPr>
    </w:p>
    <w:p w:rsidR="00405E80" w:rsidRPr="001A0C95" w:rsidRDefault="00405E80" w:rsidP="00405E80">
      <w:pPr>
        <w:pStyle w:val="a3"/>
        <w:jc w:val="center"/>
        <w:rPr>
          <w:rFonts w:ascii="Times New Roman" w:hAnsi="Times New Roman"/>
          <w:sz w:val="24"/>
          <w:szCs w:val="24"/>
        </w:rPr>
      </w:pPr>
    </w:p>
    <w:p w:rsidR="00405E80" w:rsidRPr="001A0C95" w:rsidRDefault="00405E80" w:rsidP="00405E80">
      <w:pPr>
        <w:pStyle w:val="a3"/>
        <w:jc w:val="center"/>
        <w:rPr>
          <w:rFonts w:ascii="Times New Roman" w:hAnsi="Times New Roman"/>
          <w:sz w:val="24"/>
          <w:szCs w:val="24"/>
        </w:rPr>
      </w:pPr>
    </w:p>
    <w:p w:rsidR="00405E80" w:rsidRPr="001A0C95" w:rsidRDefault="00405E80" w:rsidP="00405E80">
      <w:pPr>
        <w:pStyle w:val="a3"/>
        <w:jc w:val="center"/>
        <w:rPr>
          <w:rFonts w:ascii="Times New Roman" w:hAnsi="Times New Roman"/>
          <w:sz w:val="24"/>
          <w:szCs w:val="24"/>
        </w:rPr>
      </w:pPr>
    </w:p>
    <w:p w:rsidR="00405E80" w:rsidRPr="001A0C95" w:rsidRDefault="00405E80" w:rsidP="00405E80">
      <w:pPr>
        <w:pStyle w:val="a3"/>
        <w:jc w:val="center"/>
        <w:rPr>
          <w:rFonts w:ascii="Times New Roman" w:hAnsi="Times New Roman"/>
          <w:sz w:val="24"/>
          <w:szCs w:val="24"/>
        </w:rPr>
      </w:pPr>
    </w:p>
    <w:p w:rsidR="00405E80" w:rsidRPr="001A0C95" w:rsidRDefault="00405E80" w:rsidP="00405E80">
      <w:pPr>
        <w:pStyle w:val="a3"/>
        <w:jc w:val="center"/>
        <w:rPr>
          <w:rFonts w:ascii="Times New Roman" w:hAnsi="Times New Roman"/>
          <w:sz w:val="24"/>
          <w:szCs w:val="24"/>
        </w:rPr>
      </w:pPr>
    </w:p>
    <w:p w:rsidR="00405E80" w:rsidRDefault="00405E80" w:rsidP="00405E80">
      <w:pPr>
        <w:pStyle w:val="a3"/>
        <w:jc w:val="center"/>
        <w:rPr>
          <w:rFonts w:ascii="Times New Roman" w:hAnsi="Times New Roman"/>
          <w:b/>
          <w:sz w:val="24"/>
          <w:szCs w:val="24"/>
        </w:rPr>
      </w:pPr>
    </w:p>
    <w:p w:rsidR="00405E80" w:rsidRPr="001A0C95" w:rsidRDefault="00405E80" w:rsidP="00405E80">
      <w:pPr>
        <w:pStyle w:val="a3"/>
        <w:jc w:val="center"/>
        <w:rPr>
          <w:rFonts w:ascii="Times New Roman" w:hAnsi="Times New Roman"/>
          <w:b/>
          <w:sz w:val="24"/>
          <w:szCs w:val="24"/>
        </w:rPr>
      </w:pPr>
    </w:p>
    <w:p w:rsidR="00405E80" w:rsidRPr="001A0C95"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p>
    <w:p w:rsidR="00405E80" w:rsidRDefault="00405E80" w:rsidP="00405E80">
      <w:pPr>
        <w:pStyle w:val="a3"/>
        <w:jc w:val="center"/>
        <w:rPr>
          <w:rFonts w:ascii="Times New Roman" w:hAnsi="Times New Roman"/>
          <w:b/>
          <w:sz w:val="24"/>
          <w:szCs w:val="24"/>
        </w:rPr>
      </w:pPr>
      <w:r w:rsidRPr="001A0C95">
        <w:rPr>
          <w:rFonts w:ascii="Times New Roman" w:hAnsi="Times New Roman"/>
          <w:b/>
          <w:sz w:val="24"/>
          <w:szCs w:val="24"/>
        </w:rPr>
        <w:t>201</w:t>
      </w:r>
      <w:r>
        <w:rPr>
          <w:rFonts w:ascii="Times New Roman" w:hAnsi="Times New Roman"/>
          <w:b/>
          <w:sz w:val="24"/>
          <w:szCs w:val="24"/>
        </w:rPr>
        <w:t>5</w:t>
      </w:r>
      <w:r w:rsidRPr="001A0C95">
        <w:rPr>
          <w:rFonts w:ascii="Times New Roman" w:hAnsi="Times New Roman"/>
          <w:b/>
          <w:sz w:val="24"/>
          <w:szCs w:val="24"/>
        </w:rPr>
        <w:t xml:space="preserve"> 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1" w:name="Par65"/>
      <w:bookmarkEnd w:id="1"/>
      <w:r w:rsidRPr="001620AA">
        <w:rPr>
          <w:rFonts w:ascii="Times New Roman" w:hAnsi="Times New Roman"/>
          <w:sz w:val="24"/>
          <w:szCs w:val="24"/>
        </w:rPr>
        <w:lastRenderedPageBreak/>
        <w:t xml:space="preserve"> Положение о закупке утверждается: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высшим органом управления государственной корпорации или государственной компании в случае, если заказчиком выступает государственная корпорация или государственная компания;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руководителем унитарного предприятия в случае, если заказчиком выступает государственное унитарное предприятие или муниципальное унитарное предприятие;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наблюдательным советом автономного учреждения в случае, если заказчиком выступает автономное учреждение;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советом директоров (наблюдательным советом) хозяйственного общества в случае, если заказчиком выступает акционерное общество, или коллегиальным исполнительным органом такого акционерного общества в случае, если уставом хозяйственного общества предусмотрено осуществление функций совета директоров (наблюдательного совета) общим собранием акционеров хозяйственного общества;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общим собранием участников общества в случае, если заказчиком выступает общество с ограниченной ответственностью.</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2" w:name="Par72"/>
      <w:bookmarkEnd w:id="2"/>
      <w:r w:rsidRPr="001620AA">
        <w:rPr>
          <w:rFonts w:ascii="Times New Roman" w:hAnsi="Times New Roman"/>
          <w:sz w:val="24"/>
          <w:szCs w:val="24"/>
        </w:rPr>
        <w:t>1. ТЕРМИНЫ И ОПРЕДЕЛЕНИЯ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 Закупка - приобретение заказчиком товаров, работ, услуг способами, указанными в настоящем Положении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 Процедура закупки - деятельность заказчика по выбору поставщика (подрядчика, исполнителя) с целью приобретения у него товаров (работ, услуг).</w:t>
      </w:r>
    </w:p>
    <w:p w:rsidR="00405E80" w:rsidRPr="001620AA" w:rsidRDefault="00405E80" w:rsidP="00405E80">
      <w:pPr>
        <w:pStyle w:val="1"/>
        <w:spacing w:before="0" w:beforeAutospacing="0" w:after="0" w:afterAutospacing="0"/>
        <w:jc w:val="both"/>
        <w:rPr>
          <w:b w:val="0"/>
          <w:sz w:val="24"/>
          <w:szCs w:val="24"/>
        </w:rPr>
      </w:pPr>
      <w:r w:rsidRPr="001620AA">
        <w:rPr>
          <w:sz w:val="24"/>
          <w:szCs w:val="24"/>
        </w:rPr>
        <w:t xml:space="preserve">         </w:t>
      </w:r>
      <w:r w:rsidR="0049199E" w:rsidRPr="001620AA">
        <w:rPr>
          <w:sz w:val="24"/>
          <w:szCs w:val="24"/>
        </w:rPr>
        <w:t xml:space="preserve">1.3. Заказчик - юридическое лицо, в интересах и за счет средств которого осуществляется закупка - </w:t>
      </w:r>
      <w:r w:rsidRPr="001620AA">
        <w:rPr>
          <w:b w:val="0"/>
          <w:sz w:val="24"/>
          <w:szCs w:val="24"/>
        </w:rPr>
        <w:t>Государственное автономное учреждение Новосибирской области «</w:t>
      </w:r>
      <w:r w:rsidRPr="001620AA">
        <w:rPr>
          <w:b w:val="0"/>
          <w:noProof/>
          <w:sz w:val="24"/>
          <w:szCs w:val="24"/>
        </w:rPr>
        <w:t>Центр спортивной подготовки по плаванию</w:t>
      </w:r>
      <w:r w:rsidRPr="001620AA">
        <w:rPr>
          <w:b w:val="0"/>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 Продукция - товары, работы, услуги.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1.5. Одноименная продукция - под одноименной продукцией для целей настоящего Положения понимаются товары, работы, услуги, относящиеся к одной группе номенклатуры товаров, работ, услуг в соответствии с </w:t>
      </w:r>
      <w:hyperlink w:anchor="Par924" w:history="1">
        <w:r w:rsidRPr="001620AA">
          <w:rPr>
            <w:rFonts w:ascii="Times New Roman" w:hAnsi="Times New Roman"/>
            <w:sz w:val="24"/>
            <w:szCs w:val="24"/>
          </w:rPr>
          <w:t xml:space="preserve">приложением </w:t>
        </w:r>
        <w:r w:rsidR="003137DD" w:rsidRPr="001620AA">
          <w:rPr>
            <w:rFonts w:ascii="Times New Roman" w:hAnsi="Times New Roman"/>
            <w:sz w:val="24"/>
            <w:szCs w:val="24"/>
          </w:rPr>
          <w:t>№</w:t>
        </w:r>
        <w:r w:rsidRPr="001620AA">
          <w:rPr>
            <w:rFonts w:ascii="Times New Roman" w:hAnsi="Times New Roman"/>
            <w:sz w:val="24"/>
            <w:szCs w:val="24"/>
          </w:rPr>
          <w:t xml:space="preserve"> 3</w:t>
        </w:r>
      </w:hyperlink>
      <w:r w:rsidRPr="001620AA">
        <w:rPr>
          <w:rFonts w:ascii="Times New Roman" w:hAnsi="Times New Roman"/>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 Организатор закупки - 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1.7. Официальный сайт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1.8. 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1.9. Электронная площадка - программно-аппаратный комплекс, позволяющий осуществлять проведение корпоративных закупок и других конкурентных процедур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1.10. Оператор электронной площадки -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процедуры закупки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1.11. Лот - 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1.12. Торги - это способ закупки, проводимый в форме открытого конкурса, </w:t>
      </w:r>
      <w:r w:rsidRPr="001620AA">
        <w:rPr>
          <w:rFonts w:ascii="Times New Roman" w:hAnsi="Times New Roman"/>
          <w:sz w:val="24"/>
          <w:szCs w:val="24"/>
        </w:rPr>
        <w:lastRenderedPageBreak/>
        <w:t>закрытого конкурса, закрытого аукциона или открытого аукциона (в том числе все перечисленное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3" w:name="Par87"/>
      <w:bookmarkEnd w:id="3"/>
      <w:r w:rsidRPr="001620AA">
        <w:rPr>
          <w:rFonts w:ascii="Times New Roman" w:hAnsi="Times New Roman"/>
          <w:sz w:val="24"/>
          <w:szCs w:val="24"/>
        </w:rPr>
        <w:t>2. ПРАВОВАЯ ОСНОВА ЗАКУПКИ ТОВАРОВ,</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РАБОТ, УСЛУГ. ОБЛАСТЬ ПРИМЕНЕНИЯ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2.1. Настоящее Положение разработано в соответствии с </w:t>
      </w:r>
      <w:hyperlink r:id="rId13" w:history="1">
        <w:r w:rsidRPr="001620AA">
          <w:rPr>
            <w:rFonts w:ascii="Times New Roman" w:hAnsi="Times New Roman"/>
            <w:sz w:val="24"/>
            <w:szCs w:val="24"/>
          </w:rPr>
          <w:t>Конституцией</w:t>
        </w:r>
      </w:hyperlink>
      <w:r w:rsidRPr="001620AA">
        <w:rPr>
          <w:rFonts w:ascii="Times New Roman" w:hAnsi="Times New Roman"/>
          <w:sz w:val="24"/>
          <w:szCs w:val="24"/>
        </w:rPr>
        <w:t xml:space="preserve"> Российской Федерации, Гражданским </w:t>
      </w:r>
      <w:hyperlink r:id="rId14" w:history="1">
        <w:r w:rsidRPr="001620AA">
          <w:rPr>
            <w:rFonts w:ascii="Times New Roman" w:hAnsi="Times New Roman"/>
            <w:sz w:val="24"/>
            <w:szCs w:val="24"/>
          </w:rPr>
          <w:t>кодексом</w:t>
        </w:r>
      </w:hyperlink>
      <w:r w:rsidRPr="001620AA">
        <w:rPr>
          <w:rFonts w:ascii="Times New Roman" w:hAnsi="Times New Roman"/>
          <w:sz w:val="24"/>
          <w:szCs w:val="24"/>
        </w:rPr>
        <w:t xml:space="preserve"> Российской Федерации, Федеральным </w:t>
      </w:r>
      <w:hyperlink r:id="rId15" w:history="1">
        <w:r w:rsidRPr="001620AA">
          <w:rPr>
            <w:rFonts w:ascii="Times New Roman" w:hAnsi="Times New Roman"/>
            <w:sz w:val="24"/>
            <w:szCs w:val="24"/>
          </w:rPr>
          <w:t>законом</w:t>
        </w:r>
      </w:hyperlink>
      <w:r w:rsidRPr="001620AA">
        <w:rPr>
          <w:rFonts w:ascii="Times New Roman" w:hAnsi="Times New Roman"/>
          <w:sz w:val="24"/>
          <w:szCs w:val="24"/>
        </w:rPr>
        <w:t xml:space="preserve"> от 18.07.2011 </w:t>
      </w:r>
      <w:r w:rsidR="003137DD" w:rsidRPr="001620AA">
        <w:rPr>
          <w:rFonts w:ascii="Times New Roman" w:hAnsi="Times New Roman"/>
          <w:sz w:val="24"/>
          <w:szCs w:val="24"/>
        </w:rPr>
        <w:t>№</w:t>
      </w:r>
      <w:r w:rsidRPr="001620AA">
        <w:rPr>
          <w:rFonts w:ascii="Times New Roman" w:hAnsi="Times New Roman"/>
          <w:sz w:val="24"/>
          <w:szCs w:val="24"/>
        </w:rPr>
        <w:t xml:space="preserve">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4" w:name="Par91"/>
      <w:bookmarkEnd w:id="4"/>
      <w:r w:rsidRPr="001620AA">
        <w:rPr>
          <w:rFonts w:ascii="Times New Roman" w:hAnsi="Times New Roman"/>
          <w:sz w:val="24"/>
          <w:szCs w:val="24"/>
        </w:rPr>
        <w:t xml:space="preserve">2.2. Положение о закупке не распространяется на отношения, выходящие за пределы правового регулирования Федерального </w:t>
      </w:r>
      <w:hyperlink r:id="rId16" w:history="1">
        <w:r w:rsidRPr="001620AA">
          <w:rPr>
            <w:rFonts w:ascii="Times New Roman" w:hAnsi="Times New Roman"/>
            <w:sz w:val="24"/>
            <w:szCs w:val="24"/>
          </w:rPr>
          <w:t>закона</w:t>
        </w:r>
      </w:hyperlink>
      <w:r w:rsidRPr="001620AA">
        <w:rPr>
          <w:rFonts w:ascii="Times New Roman" w:hAnsi="Times New Roman"/>
          <w:sz w:val="24"/>
          <w:szCs w:val="24"/>
        </w:rPr>
        <w:t xml:space="preserve"> от 18.07.2011 </w:t>
      </w:r>
      <w:r w:rsidR="003137DD" w:rsidRPr="001620AA">
        <w:rPr>
          <w:rFonts w:ascii="Times New Roman" w:hAnsi="Times New Roman"/>
          <w:sz w:val="24"/>
          <w:szCs w:val="24"/>
        </w:rPr>
        <w:t>№</w:t>
      </w:r>
      <w:r w:rsidRPr="001620AA">
        <w:rPr>
          <w:rFonts w:ascii="Times New Roman" w:hAnsi="Times New Roman"/>
          <w:sz w:val="24"/>
          <w:szCs w:val="24"/>
        </w:rPr>
        <w:t xml:space="preserve"> 223-ФЗ "О закупках товаров, работ, услуг отдельными видами юридических лиц".</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2.3. С момента размещения на официальном сайте Положения о закупке документы заказчика, ранее регламентировавшие вопросы закупки, утрачивают силу, за исключением документов, регулирующих отношения, указанные в </w:t>
      </w:r>
      <w:hyperlink w:anchor="Par91" w:history="1">
        <w:r w:rsidRPr="001620AA">
          <w:rPr>
            <w:rFonts w:ascii="Times New Roman" w:hAnsi="Times New Roman"/>
            <w:sz w:val="24"/>
            <w:szCs w:val="24"/>
          </w:rPr>
          <w:t>пункте 2.2</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5" w:name="Par94"/>
      <w:bookmarkEnd w:id="5"/>
      <w:r w:rsidRPr="001620AA">
        <w:rPr>
          <w:rFonts w:ascii="Times New Roman" w:hAnsi="Times New Roman"/>
          <w:sz w:val="24"/>
          <w:szCs w:val="24"/>
        </w:rPr>
        <w:t>3. ПОРЯДОК ПОДГОТОВКИ ПРОЦЕДУР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3.1. Основания проведения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3.1.1. Проведение закупки осуществляется на основании утвержденного и размещенного на официальном сайте плана закупки товаров, работ, услуг (кроме закупок до 100 000 рублей).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3.1.2. 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 настоящим Положением.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3.1.3. План закупки является основным плановым документом в сфере закупок и утверждается заказчиком на срок не менее чем на один год.</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3.1.4. В течение календарного года возможна корректировка плана закупки, в том числе в случае: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в иных случаях, установленных Положением о закупке и другими документами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3.1.5. 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 документы, касающиеся закупочной деятельности, в соответствии со своей компетенцией.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3.2. Порядок формирования закупочной комиссии.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3.2.1. Решение о создании закупочной комиссии, определение порядка ее работы,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 оформляется приказом единоличного исполнительного органа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При привлечении заказчиком Организатора закупки решение о создании закупочной </w:t>
      </w:r>
      <w:r w:rsidRPr="001620AA">
        <w:rPr>
          <w:rFonts w:ascii="Times New Roman" w:hAnsi="Times New Roman"/>
          <w:sz w:val="24"/>
          <w:szCs w:val="24"/>
        </w:rPr>
        <w:lastRenderedPageBreak/>
        <w:t>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3.2.2. В состав закупочной комиссии могут входить как сотрудники заказчика, так и сторонние лица.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3.2.3. 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которое в таком случае может принять решение о принудительном отводе члена закупочной комиссии.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3.2.4. Закупочная комиссия может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3.2.5. Основной функцией закупочной комиссии является принятие решений в рамках конкретных процедур закупок. Конкретные цели и задачи формирования закупочной комиссии, права, обязанности и ответственность членов комиссии, регламент работы комиссии и иные вопросы деятельности комиссии определяются Положением о закупочной комиссии, утвержденным приказом о создании закупочной комиссии.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6" w:name="Par113"/>
      <w:bookmarkEnd w:id="6"/>
      <w:r w:rsidRPr="001620AA">
        <w:rPr>
          <w:rFonts w:ascii="Times New Roman" w:hAnsi="Times New Roman"/>
          <w:sz w:val="24"/>
          <w:szCs w:val="24"/>
        </w:rPr>
        <w:t>4. ОРГАНИЗАТОР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7" w:name="Par115"/>
      <w:bookmarkEnd w:id="7"/>
      <w:r w:rsidRPr="001620AA">
        <w:rPr>
          <w:rFonts w:ascii="Times New Roman" w:hAnsi="Times New Roman"/>
          <w:sz w:val="24"/>
          <w:szCs w:val="24"/>
        </w:rPr>
        <w:t>4.1. Заказчик вправе привлечь на основе гражданско-правового договора Организатора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4.2. Организатор закупки осуществляет указанные в </w:t>
      </w:r>
      <w:hyperlink w:anchor="Par115" w:history="1">
        <w:r w:rsidRPr="001620AA">
          <w:rPr>
            <w:rFonts w:ascii="Times New Roman" w:hAnsi="Times New Roman"/>
            <w:sz w:val="24"/>
            <w:szCs w:val="24"/>
          </w:rPr>
          <w:t>п. 4.1</w:t>
        </w:r>
      </w:hyperlink>
      <w:r w:rsidRPr="001620AA">
        <w:rPr>
          <w:rFonts w:ascii="Times New Roman" w:hAnsi="Times New Roman"/>
          <w:sz w:val="24"/>
          <w:szCs w:val="24"/>
        </w:rPr>
        <w:t xml:space="preserve"> функции от имени заказчика в соответствии с настоящим Положением о закупке, при этом все права и обязанности возникают у последнего.</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4.3. 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8" w:name="Par119"/>
      <w:bookmarkEnd w:id="8"/>
      <w:r w:rsidRPr="001620AA">
        <w:rPr>
          <w:rFonts w:ascii="Times New Roman" w:hAnsi="Times New Roman"/>
          <w:sz w:val="24"/>
          <w:szCs w:val="24"/>
        </w:rPr>
        <w:t>5. СПОСОБЫ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5.1. Решение о способе закупки принимается заказчиком до начала проведения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путем проведения торгов: открытый конкурс, открытый конкурс в электронной форме, открытый аукцион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без проведения торгов: запрос котировок, запрос предложений, запрос предложений в электронной форме, прямая закупка (у единственного поставщика, исполнителя, подрядчика);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закрытые процедуры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5.3. При проведении процедур закупки какие-либо переговоры заказчика с </w:t>
      </w:r>
      <w:r w:rsidRPr="001620AA">
        <w:rPr>
          <w:rFonts w:ascii="Times New Roman" w:hAnsi="Times New Roman"/>
          <w:sz w:val="24"/>
          <w:szCs w:val="24"/>
        </w:rPr>
        <w:lastRenderedPageBreak/>
        <w:t>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5.4. Закупка считается проведенной со дня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9" w:name="Par132"/>
      <w:bookmarkEnd w:id="9"/>
      <w:r w:rsidRPr="001620AA">
        <w:rPr>
          <w:rFonts w:ascii="Times New Roman" w:hAnsi="Times New Roman"/>
          <w:sz w:val="24"/>
          <w:szCs w:val="24"/>
        </w:rPr>
        <w:t>6. УЧАСТНИКИ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6.1. 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случае если несколько юридических или физических лиц выступают совместно в качестве Участника закупочной процедуры, Участники закупки, выступающие на стороне одного участника закупки, должны: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обладать необходимыми разрешительными документами (лицензиями, свидетельствами о допуске на выполнение работ и другими в соответствии с законодательством Российской Федерации) по видам деятельности, выполняемой каждым лицом в рамках реализации договора, заключаемого по результатам закупочной процедуры;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нести солидарную ответственность по обязательствам, связанным с участием в закупках, заключением и последующим исполнением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законодательством.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10" w:name="Par140"/>
      <w:bookmarkEnd w:id="10"/>
      <w:r w:rsidRPr="001620AA">
        <w:rPr>
          <w:rFonts w:ascii="Times New Roman" w:hAnsi="Times New Roman"/>
          <w:sz w:val="24"/>
          <w:szCs w:val="24"/>
        </w:rPr>
        <w:t>6.2. К участникам закупки предъявляются следующие обязательные требования: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являющиеся предметом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 </w:t>
      </w:r>
      <w:r w:rsidR="00405E80" w:rsidRPr="001620AA">
        <w:rPr>
          <w:rFonts w:ascii="Times New Roman" w:hAnsi="Times New Roman"/>
          <w:sz w:val="24"/>
          <w:szCs w:val="24"/>
        </w:rPr>
        <w:t>не проведение</w:t>
      </w:r>
      <w:r w:rsidRPr="001620AA">
        <w:rPr>
          <w:rFonts w:ascii="Times New Roman" w:hAnsi="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3) </w:t>
      </w:r>
      <w:r w:rsidR="00405E80" w:rsidRPr="001620AA">
        <w:rPr>
          <w:rFonts w:ascii="Times New Roman" w:hAnsi="Times New Roman"/>
          <w:sz w:val="24"/>
          <w:szCs w:val="24"/>
        </w:rPr>
        <w:t>не приостановление</w:t>
      </w:r>
      <w:r w:rsidRPr="001620AA">
        <w:rPr>
          <w:rFonts w:ascii="Times New Roman" w:hAnsi="Times New Roman"/>
          <w:sz w:val="24"/>
          <w:szCs w:val="24"/>
        </w:rPr>
        <w:t xml:space="preserve"> деятельности участника закупки в порядке, предусмотренном </w:t>
      </w:r>
      <w:hyperlink r:id="rId17" w:history="1">
        <w:r w:rsidRPr="001620AA">
          <w:rPr>
            <w:rFonts w:ascii="Times New Roman" w:hAnsi="Times New Roman"/>
            <w:sz w:val="24"/>
            <w:szCs w:val="24"/>
          </w:rPr>
          <w:t>Кодексом</w:t>
        </w:r>
      </w:hyperlink>
      <w:r w:rsidRPr="001620AA">
        <w:rPr>
          <w:rFonts w:ascii="Times New Roman" w:hAnsi="Times New Roman"/>
          <w:sz w:val="24"/>
          <w:szCs w:val="24"/>
        </w:rPr>
        <w:t xml:space="preserve"> Российской Федерации об административных правонарушениях;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5) отсутствие сведений об участнике закупки в реестре недобросовестных поставщиков, предусмотренном </w:t>
      </w:r>
      <w:hyperlink r:id="rId18" w:history="1">
        <w:r w:rsidRPr="001620AA">
          <w:rPr>
            <w:rFonts w:ascii="Times New Roman" w:hAnsi="Times New Roman"/>
            <w:sz w:val="24"/>
            <w:szCs w:val="24"/>
          </w:rPr>
          <w:t>статьей 5</w:t>
        </w:r>
      </w:hyperlink>
      <w:r w:rsidRPr="001620AA">
        <w:rPr>
          <w:rFonts w:ascii="Times New Roman" w:hAnsi="Times New Roman"/>
          <w:sz w:val="24"/>
          <w:szCs w:val="24"/>
        </w:rPr>
        <w:t xml:space="preserve"> Федерального закона от 18 июля 2011 года </w:t>
      </w:r>
      <w:r w:rsidR="003137DD" w:rsidRPr="001620AA">
        <w:rPr>
          <w:rFonts w:ascii="Times New Roman" w:hAnsi="Times New Roman"/>
          <w:sz w:val="24"/>
          <w:szCs w:val="24"/>
        </w:rPr>
        <w:t>№</w:t>
      </w:r>
      <w:r w:rsidRPr="001620AA">
        <w:rPr>
          <w:rFonts w:ascii="Times New Roman" w:hAnsi="Times New Roman"/>
          <w:sz w:val="24"/>
          <w:szCs w:val="24"/>
        </w:rPr>
        <w:t xml:space="preserve"> 223-ФЗ "О закупках товаров, работ, услуг отдельными видами юридических лиц";</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6) отсутствие сведений об участниках закупки в реестре недобросовестных поставщиков, предусмотренном Федеральным </w:t>
      </w:r>
      <w:hyperlink r:id="rId19" w:history="1">
        <w:r w:rsidRPr="001620AA">
          <w:rPr>
            <w:rFonts w:ascii="Times New Roman" w:hAnsi="Times New Roman"/>
            <w:sz w:val="24"/>
            <w:szCs w:val="24"/>
          </w:rPr>
          <w:t>законом</w:t>
        </w:r>
      </w:hyperlink>
      <w:r w:rsidRPr="001620AA">
        <w:rPr>
          <w:rFonts w:ascii="Times New Roman" w:hAnsi="Times New Roman"/>
          <w:sz w:val="24"/>
          <w:szCs w:val="24"/>
        </w:rPr>
        <w:t xml:space="preserve"> от 5 апреля 2013 года </w:t>
      </w:r>
      <w:r w:rsidR="003137DD" w:rsidRPr="001620AA">
        <w:rPr>
          <w:rFonts w:ascii="Times New Roman" w:hAnsi="Times New Roman"/>
          <w:sz w:val="24"/>
          <w:szCs w:val="24"/>
        </w:rPr>
        <w:t>№</w:t>
      </w:r>
      <w:r w:rsidRPr="001620AA">
        <w:rPr>
          <w:rFonts w:ascii="Times New Roman" w:hAnsi="Times New Roman"/>
          <w:sz w:val="24"/>
          <w:szCs w:val="24"/>
        </w:rPr>
        <w:t xml:space="preserve"> 44-ФЗ "О </w:t>
      </w:r>
      <w:r w:rsidRPr="001620AA">
        <w:rPr>
          <w:rFonts w:ascii="Times New Roman" w:hAnsi="Times New Roman"/>
          <w:sz w:val="24"/>
          <w:szCs w:val="24"/>
        </w:rPr>
        <w:lastRenderedPageBreak/>
        <w:t>контрактной системе в сфере закупок товаров, работ, услуг для обеспечения государственных и муниципальных нужд", а также сформированном в порядке, действовавшем до дня вступления в силу настоящего Федерального закона.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6.3. При проведении торгов заказчик вправе установить квалификационные требования к участникам закупки, а именно:</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наличие финансовых, материальных средств, а также иных возможностей (ресурсов), необходимых для выполнения условий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положительная деловая репутация, наличие опыта осуществления поставок, выполнения работ или оказания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иные квалификационные требования, связанные с предметом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6.4.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11" w:name="Par153"/>
      <w:bookmarkEnd w:id="11"/>
      <w:r w:rsidRPr="001620AA">
        <w:rPr>
          <w:rFonts w:ascii="Times New Roman" w:hAnsi="Times New Roman"/>
          <w:sz w:val="24"/>
          <w:szCs w:val="24"/>
        </w:rPr>
        <w:t>7. СОДЕРЖАНИЕ ИЗВЕЩЕНИЯ О ЗАКУПКЕ И ДОКУМЕНТАЦИИ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7.1. Содержание извещения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7.1.1. В извещении о закупке указываются следующие сведения: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способ закупки, предусмотренный Положением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наименование, место нахождения, почтовый адрес, адрес электронной почты, номер контактного телефона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предмет договора с указанием количества поставляемого товара, объема выполняемых работ, оказываемых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место поставки товара, выполнения работ, оказания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сведения о начальной (максимальной) цене договора (цене лота) (кроме закупки способом запроса предложений и запроса предложений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место и дата рассмотрения предложений (заявок) участников закупки и подведения итогов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7.1.2. В случае проведения </w:t>
      </w:r>
      <w:r w:rsidR="00405E80" w:rsidRPr="001620AA">
        <w:rPr>
          <w:rFonts w:ascii="Times New Roman" w:hAnsi="Times New Roman"/>
          <w:sz w:val="24"/>
          <w:szCs w:val="24"/>
        </w:rPr>
        <w:t>много лотового</w:t>
      </w:r>
      <w:r w:rsidRPr="001620AA">
        <w:rPr>
          <w:rFonts w:ascii="Times New Roman" w:hAnsi="Times New Roman"/>
          <w:sz w:val="24"/>
          <w:szCs w:val="24"/>
        </w:rPr>
        <w:t xml:space="preserve"> конкурса в отношении каждого лота в извещении о закупке отдельно указываются предмет, начальная (максимальная) цена, сроки и иные условия приобретения товаров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7.1.3. В случае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группировочных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проведение закупки которых для нужд заказчиков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наименований лекарственных средств. Указанный перечень утверждается в порядке, установленном Правительством Российской Федерации для целей размещения заказа для нужд государственных и муниципальных заказчиков.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7.2. Содержание документации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7.2.1. В документации о закупке указываются следующие сведения: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требования к содержанию, форме, оформлению и составу заявки на участие в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объема и качественных характеристик;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место, условия и сроки (периоды) поставки товара, выполнения работы, оказания услуги;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сведения о начальной (максимальной) цене договора (цене лота);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форма, сроки и порядок оплаты товара, работы, услуги;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7) </w:t>
      </w:r>
      <w:hyperlink w:anchor="Par822" w:history="1">
        <w:r w:rsidRPr="001620AA">
          <w:rPr>
            <w:rFonts w:ascii="Times New Roman" w:hAnsi="Times New Roman"/>
            <w:sz w:val="24"/>
            <w:szCs w:val="24"/>
          </w:rPr>
          <w:t>порядок</w:t>
        </w:r>
      </w:hyperlink>
      <w:r w:rsidRPr="001620AA">
        <w:rPr>
          <w:rFonts w:ascii="Times New Roman" w:hAnsi="Times New Roman"/>
          <w:sz w:val="24"/>
          <w:szCs w:val="24"/>
        </w:rPr>
        <w:t xml:space="preserve"> формирования начальной (максимальной) цены договора (цены лота) (с учетом или без учета расходов на перевозку, страхование, уплату таможенных пошлин, налогов и других обязательных платежей) (приложение 2);</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 порядок, место, дата начала и дата окончания срока подачи заявок на участие в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 формы, порядок, дата начала и дата окончания срока представления участникам закупки разъяснений положений документации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 место, порядок, дата и время вскрытия конвертов с заявками на участие в конкурсе (в случае проведения закупки в форме конкурса);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 место и дата рассмотрения предложений (заявок) участников закупки и подведения итогов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 условия допуска к участию в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14) при проведении конкурса критерии оценки и сопоставления заявок на участие в закупке в соответствии с Положением о закупке </w:t>
      </w:r>
      <w:hyperlink w:anchor="Par739" w:history="1">
        <w:r w:rsidRPr="001620AA">
          <w:rPr>
            <w:rFonts w:ascii="Times New Roman" w:hAnsi="Times New Roman"/>
            <w:sz w:val="24"/>
            <w:szCs w:val="24"/>
          </w:rPr>
          <w:t>(приложение 1)</w:t>
        </w:r>
      </w:hyperlink>
      <w:r w:rsidRPr="001620AA">
        <w:rPr>
          <w:rFonts w:ascii="Times New Roman" w:hAnsi="Times New Roman"/>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15) при проведении конкурса порядок оценки и сопоставления заявок на участие в закупке в соответствии с Положением о закупке </w:t>
      </w:r>
      <w:hyperlink w:anchor="Par739" w:history="1">
        <w:r w:rsidRPr="001620AA">
          <w:rPr>
            <w:rFonts w:ascii="Times New Roman" w:hAnsi="Times New Roman"/>
            <w:sz w:val="24"/>
            <w:szCs w:val="24"/>
          </w:rPr>
          <w:t>(приложение 1)</w:t>
        </w:r>
      </w:hyperlink>
      <w:r w:rsidRPr="001620AA">
        <w:rPr>
          <w:rFonts w:ascii="Times New Roman" w:hAnsi="Times New Roman"/>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 проект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17) размер обеспечения заявки на участие в закупке, срок и порядок его представления участником закупки и возврата заказчиком;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18) размер обеспечения исполнения договора, срок и порядок его представления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7.2.2. В случае проведения многолотового конкурса в отношении каждого лота в документации о закупке отдельно указываются предмет, начальная (максимальная) цена, сроки и иные условия приобретения товаров (работ, услуг). В отношении каждого лота заключается отдельный договор.</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7.2.3. В случае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группировочными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группировочными наименованиями) и торговыми наименованиями.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12" w:name="Par188"/>
      <w:bookmarkEnd w:id="12"/>
      <w:r w:rsidRPr="001620AA">
        <w:rPr>
          <w:rFonts w:ascii="Times New Roman" w:hAnsi="Times New Roman"/>
          <w:sz w:val="24"/>
          <w:szCs w:val="24"/>
        </w:rPr>
        <w:t>8. ОБЕСПЕЧЕНИЕ ЗАЯВКИ УЧАСТНИКА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8.1. Для проведения закупки заказчик обязан предусмотреть представление обеспечения заявки 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 Требование в равной мере распространяется </w:t>
      </w:r>
      <w:r w:rsidRPr="001620AA">
        <w:rPr>
          <w:rFonts w:ascii="Times New Roman" w:hAnsi="Times New Roman"/>
          <w:sz w:val="24"/>
          <w:szCs w:val="24"/>
        </w:rPr>
        <w:lastRenderedPageBreak/>
        <w:t>на всех участников закупки и указывается в документации о закупке. Обеспечение заявки на участие в закупке предоставляется участником закупки только путем внесения денежных средств.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8.2. Документация о закупке должна четко описывать условия предоставления, возврата и удержания обеспечения, а именно:</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размер (процент и сумму) обеспечения;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требования к сроку действия обеспечения;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право заказчика удержать обеспечение при уклонении лица, с которым заключается договор, от заключения такого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условия возврата обеспечения заявок участникам закупки в установленных случаях.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принятия решения об отказе от проведения закупки (обеспечение возвращается всем участникам закупки, подавшим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поступления уведомления об отзыве заявки (обеспечение возвращается участнику закупки, отозвавшему заявку, в соответствии с условиями документации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получения опоздавшей заявки (обеспечение возвращается участнику закупки, заявка которого опоздала);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подписания протокола подведения итогов закупки (обеспечение возвращается участнику закупки, заявка которого отклонена);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7) после признания закупки несостоявшейся и принятия решения о </w:t>
      </w:r>
      <w:r w:rsidR="00405E80" w:rsidRPr="001620AA">
        <w:rPr>
          <w:rFonts w:ascii="Times New Roman" w:hAnsi="Times New Roman"/>
          <w:sz w:val="24"/>
          <w:szCs w:val="24"/>
        </w:rPr>
        <w:t>не заключении</w:t>
      </w:r>
      <w:r w:rsidRPr="001620AA">
        <w:rPr>
          <w:rFonts w:ascii="Times New Roman" w:hAnsi="Times New Roman"/>
          <w:sz w:val="24"/>
          <w:szCs w:val="24"/>
        </w:rPr>
        <w:t xml:space="preserve"> договора по ее результатам (обеспечение возвращается участнику, которому обеспечение не было возвращено на предыдущих стадиях);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 условия задержки возврата обеспечения в случае поступления жалобы на действия (бездействие) заказчика, организатора закупочной процедуры, закупочной комиссии на время рассмотрения жалобы.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13" w:name="Par207"/>
      <w:bookmarkEnd w:id="13"/>
      <w:r w:rsidRPr="001620AA">
        <w:rPr>
          <w:rFonts w:ascii="Times New Roman" w:hAnsi="Times New Roman"/>
          <w:sz w:val="24"/>
          <w:szCs w:val="24"/>
        </w:rPr>
        <w:t>9. ОБЕСПЕЧЕНИЕ ИСПОЛНЕНИЯ ОБЯЗАТЕЛЬСТВ ПО ДОГОВОРУ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соблюдение сроков выполнения обязательств, оплата штрафных санкций за неисполнение условий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9.2. Заказчик вправе предусмотреть в документации о закупке и проекте договора предоставление поставщиком (подрядчиком, исполнителем)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9.2.1. Обязательств по возврату аванса.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9.2.2. Исполнения обязательств по договору, кроме гарантийных обязательств </w:t>
      </w:r>
      <w:r w:rsidRPr="001620AA">
        <w:rPr>
          <w:rFonts w:ascii="Times New Roman" w:hAnsi="Times New Roman"/>
          <w:sz w:val="24"/>
          <w:szCs w:val="24"/>
        </w:rPr>
        <w:lastRenderedPageBreak/>
        <w:t>(обеспечение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9.2.3. Исполнения гарантийных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виды обеспечиваемых обязательств, их объем (перечень);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форма обеспечения;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размер (сумму) обеспечения;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требование к сроку предоставления обеспечения возврата аванса и (или) обеспечения исполнения обязательств по договору;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требования к гаранту в случае предоставления обеспечения в форме банковской гарантии при необходимости;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 условия истребования обеспечения;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 условия и срок возврата обеспечения;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 условие обязательной замены обеспечения при утрате данным обеспечением обеспечительной функции.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9.4. Требование о предоставлении обеспечения возврата аванса предъявляется в любом случае, если договором предусмотрена выплата аванса. Размер обеспечения возврата аванса должен быть равен сумме выплачиваемого аванса. Срок действия обеспечения возврата аванса должен составлять срок исполнения обязательств на сумму выплаченного аванса плюс 30 дней. Участник закупки, в случае если документацией о закупке предусмотрена возможность уменьшения или отказа от аванса, вправе в заявке: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а) 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б) отказаться от получения аванса. В случае заключения с этим участником договора предоставление обеспечения возврата аванса не требуется.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Требования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9.5.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9.6. В случае неисполнения или ненадлежащего исполнения поставщиком (подрядчиком, исполнителем) обязательств по договору обеспечение исполнения обязательств переходит заказчику в размере неисполненных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9.7.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 (подрядчик,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Настоящее условие не распространяется на случаи, если поставщиком (подрядчиком, исполнителем) предоставлена недостоверная банковская гарантия.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w:t>
      </w:r>
      <w:r w:rsidRPr="001620AA">
        <w:rPr>
          <w:rFonts w:ascii="Times New Roman" w:hAnsi="Times New Roman"/>
          <w:sz w:val="24"/>
          <w:szCs w:val="24"/>
        </w:rPr>
        <w:lastRenderedPageBreak/>
        <w:t>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9.8. В случае установления требования о предоставлении обеспечения исполнения гарантийных обязательств в проекте договора в документации о закупке должно содержаться: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размер обеспечения исполнения гарантийных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срок предоставления обеспечения исполнения гарантийных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порядок (перечень), дата начала и окончания гарантийных обязательств контрагента;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обязанность участника закупки предоставить обеспечение исполнения гарантийных обязательств и срок его предоставления;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ответственность контрагента за </w:t>
      </w:r>
      <w:r w:rsidR="00405E80" w:rsidRPr="001620AA">
        <w:rPr>
          <w:rFonts w:ascii="Times New Roman" w:hAnsi="Times New Roman"/>
          <w:sz w:val="24"/>
          <w:szCs w:val="24"/>
        </w:rPr>
        <w:t>непредставление</w:t>
      </w:r>
      <w:r w:rsidRPr="001620AA">
        <w:rPr>
          <w:rFonts w:ascii="Times New Roman" w:hAnsi="Times New Roman"/>
          <w:sz w:val="24"/>
          <w:szCs w:val="24"/>
        </w:rPr>
        <w:t xml:space="preserve"> (несвоевременное предоставление) такого обеспечения.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9.9. Срок действия обеспечения исполнения гарантийных обязательств должен составлять срок гарантийных обязательств плюс 30 дней.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9.10. Заказчик вправе предусмотреть предоставление обеспечения возврата аванса, обеспечения договора и (или) обеспечения исполнения гарантийных обязательств в одной или нескольких из следующих форм: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безотзывная банковская гарантия, выданная банком;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в форме денежных средств путем их перечисления заказчику.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9.11. В случае наличия в документации о закупке требования о предоставлении обеспечения возврата аванса, обеспечения договора, такое обеспечение должно быть предоставлено лицом, с которым заключается договор, до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9.12. Заказчик вправе в документации о закупке предусмотреть возможность предоставления обеспечения возврата аванса и (или) 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поставщиком (подрядчиком, исполнителем) и является основанием для расторжения договора в одностороннем порядке по требованию заказчика с возмещением убытков в полном объеме.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9.14. В случае надлежащего исполнения поставщиком (подрядчиком, исполнителем) обязательств по заключенному договору обеспечение исполнения договора подлежит возврату поставщику (подрядчику, исполнителю).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9.15. Безотзывная банковская гарантия должна содержать следующие условия: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указание на договор, обязательства по которому обеспечиваются, стороны договора, предмет и основание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4) согласие гаранта с тем, что обеспечение сохраняет свое действие в случае реорганизации участника закупки и заказчика по договору;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обязанность гаранта отвечать за полное исполнение участником обязательств по договору, в том числе за исполнение таких обязательств, как: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соблюдение сроков выполнения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соблюдение качества товара,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участником своих обязательств по договору;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срок рассмотрения (не более 10 календарных дней) гарантом предъявленных требований;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 обеспеченные обязательства должны быть исполнены гарантом в течение десяти календарных дней со дня получения требования заказчика.</w:t>
      </w:r>
    </w:p>
    <w:p w:rsidR="00E24DE9"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Все затраты, связанные с заключением и оформлением договоров и иных документов по обеспечению исполнения обязательств по договору, несет поставщик (подрядчик, исполнитель).</w:t>
      </w: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14" w:name="Par265"/>
      <w:bookmarkEnd w:id="14"/>
      <w:r w:rsidRPr="001620AA">
        <w:rPr>
          <w:rFonts w:ascii="Times New Roman" w:hAnsi="Times New Roman"/>
          <w:sz w:val="24"/>
          <w:szCs w:val="24"/>
        </w:rPr>
        <w:t>10. ОТКРЫТЫЙ КОНКУРС</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10.1. Основные положения.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Открытый конкурс (далее - конкурс) -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w:t>
      </w:r>
      <w:hyperlink w:anchor="Par739" w:history="1">
        <w:r w:rsidRPr="001620AA">
          <w:rPr>
            <w:rFonts w:ascii="Times New Roman" w:hAnsi="Times New Roman"/>
            <w:sz w:val="24"/>
            <w:szCs w:val="24"/>
          </w:rPr>
          <w:t>приложение 1</w:t>
        </w:r>
      </w:hyperlink>
      <w:r w:rsidRPr="001620AA">
        <w:rPr>
          <w:rFonts w:ascii="Times New Roman" w:hAnsi="Times New Roman"/>
          <w:sz w:val="24"/>
          <w:szCs w:val="24"/>
        </w:rPr>
        <w:t xml:space="preserve"> к настоящему Положению).</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Заказчиком должно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соответствующей закупки и указывается в конкурсной документации.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10.2. Информационное обеспечение.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10.2.1. Информация о проведении конкурса, включая извещение о проведении конкурса, конкурсную документацию, проект договора, размещается заказчиком 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10.2.2.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w:t>
      </w:r>
      <w:hyperlink w:anchor="Par153" w:history="1">
        <w:r w:rsidRPr="001620AA">
          <w:rPr>
            <w:rFonts w:ascii="Times New Roman" w:hAnsi="Times New Roman"/>
            <w:sz w:val="24"/>
            <w:szCs w:val="24"/>
          </w:rPr>
          <w:t>разделом 7</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10.2.3. В случае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10.2.4.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официальном сайте с указанием предмета запроса, но без указания участника закупки, от которого поступил запрос. Разъяснение положений конкурсной документации не должно изменять ее суть.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10.2.5. Заказчик по собственной инициативе не позднее чем за пятнадцать дней до даты окончания подачи заявок 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Не позднее чем в течение трех дней со дня принятия решения о внесении указанных изменений либо об отмене конкурса такие сведения размещаются заказчиком на официальном сайте.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10.2.6. 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10.3. Порядок подачи заявок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10.3.1. Для участия в конкурсе участник закупки подает заявку на участие в конкурсе.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15" w:name="Par279"/>
      <w:bookmarkEnd w:id="15"/>
      <w:r w:rsidRPr="001620AA">
        <w:rPr>
          <w:rFonts w:ascii="Times New Roman" w:hAnsi="Times New Roman"/>
          <w:sz w:val="24"/>
          <w:szCs w:val="24"/>
        </w:rPr>
        <w:t>10.3.2. Заявка на участие в конкурсе должна содержать: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 копии учредительных документов (для юридических лиц);</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w:t>
      </w:r>
      <w:r w:rsidRPr="001620AA">
        <w:rPr>
          <w:rFonts w:ascii="Times New Roman" w:hAnsi="Times New Roman"/>
          <w:sz w:val="24"/>
          <w:szCs w:val="24"/>
        </w:rPr>
        <w:lastRenderedPageBreak/>
        <w:t>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ее обоснование;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w:t>
      </w:r>
      <w:hyperlink w:anchor="Par132" w:history="1">
        <w:r w:rsidRPr="001620AA">
          <w:rPr>
            <w:rFonts w:ascii="Times New Roman" w:hAnsi="Times New Roman"/>
            <w:sz w:val="24"/>
            <w:szCs w:val="24"/>
          </w:rPr>
          <w:t>разделом 6</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б)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документы, подтверждающие обеспечение заявки на участие в конкурсе, в случае если в конкурсной документации содержится указание на требование обеспечения такой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10.3.3. 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свои фирменное наименование, почтовый адрес (для юридического лица) или фамилию, имя, отчество, сведения о месте жительства (для физического лица).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10.3.4. Участник закупки вправе подать только одну заявку на участие в конкурсе в отношении каждого предмета конкурса (лота).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10.3.5.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10.3.6. Участник закупки, подавший заявку на участие в конкурсе, вправе изменить или отозвать заявку на участие в конкурсе в любое время до окончания срока подачи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10.3.7.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10.3.8.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Положением о закупке.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10.4. Порядок вскрытия конвертов с заявками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10.4.1. Вскрытие конвертов с заявками на участие в конкурсе осуществляется </w:t>
      </w:r>
      <w:r w:rsidRPr="001620AA">
        <w:rPr>
          <w:rFonts w:ascii="Times New Roman" w:hAnsi="Times New Roman"/>
          <w:sz w:val="24"/>
          <w:szCs w:val="24"/>
        </w:rPr>
        <w:lastRenderedPageBreak/>
        <w:t>закупочной комиссией публично в день, во время и в месте, указанные в конкурсной документации.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10.4.2. Закупочной комиссией вскрываются конверты с заявками на участие в конкурсе,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10.4.3. Сведения о каждом участнике закупки, конверт с заявкой на участие в конкурсе которого вскрывается, условия исполнения договора, являющиеся критериями оценки заявок на участие в конкурсе, объявляются при вскрытии конвертов и заносятся в протокол вскрытия конвертов с заявками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Закупочная комиссия обязана осуществлять аудиозапись вскрытия конвертов с заявками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10.4.4.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и представителем заказчика 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10.4.5. Полученные после установленного в конкурсной документации срока 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10.5. Порядок рассмотрения заявок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10.5.1. Закупочная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 в срок, не более 30 календарных дней со дня вскрытия конвертов.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10.5.2.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10.5.3.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10.5.4. В случае если на основании результатов рассмотрения заявок на участие в </w:t>
      </w:r>
      <w:r w:rsidRPr="001620AA">
        <w:rPr>
          <w:rFonts w:ascii="Times New Roman" w:hAnsi="Times New Roman"/>
          <w:sz w:val="24"/>
          <w:szCs w:val="24"/>
        </w:rPr>
        <w:lastRenderedPageBreak/>
        <w:t>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10.6. Оценка и сопоставление заявок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10.6.1. Закупочная комиссия осуществляет оценку и сопоставление заявок на участие в конкурсе, поданных участниками закупки, признанными участниками конкурса.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10.6.2.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w:t>
      </w:r>
      <w:hyperlink w:anchor="Par739" w:history="1">
        <w:r w:rsidRPr="001620AA">
          <w:rPr>
            <w:rFonts w:ascii="Times New Roman" w:hAnsi="Times New Roman"/>
            <w:sz w:val="24"/>
            <w:szCs w:val="24"/>
          </w:rPr>
          <w:t>(приложение 1)</w:t>
        </w:r>
      </w:hyperlink>
      <w:r w:rsidRPr="001620AA">
        <w:rPr>
          <w:rFonts w:ascii="Times New Roman" w:hAnsi="Times New Roman"/>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10.6.3. 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нескольким заявкам на участие в конкурсе присваивается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ее обоснование.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обоснования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10.6.6. Решение заказчика об отклонении заявки в течение дня, следующего после отклонения,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10.6.8. Закупочная комиссия ведет протокол оценки и сопоставления заявок на участие в конкурсе, в котором должны содержаться сведения об участниках конкурса, </w:t>
      </w:r>
      <w:r w:rsidRPr="001620AA">
        <w:rPr>
          <w:rFonts w:ascii="Times New Roman" w:hAnsi="Times New Roman"/>
          <w:sz w:val="24"/>
          <w:szCs w:val="24"/>
        </w:rPr>
        <w:lastRenderedPageBreak/>
        <w:t>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16" w:name="Par323"/>
      <w:bookmarkEnd w:id="16"/>
      <w:r w:rsidRPr="001620AA">
        <w:rPr>
          <w:rFonts w:ascii="Times New Roman" w:hAnsi="Times New Roman"/>
          <w:sz w:val="24"/>
          <w:szCs w:val="24"/>
        </w:rPr>
        <w:t>11. ОТКРЫТЫЙ КОНКУРС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11.1. Основные положения.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Открытый конкурс в электронной форме (далее - конкурс в электронной форме) - это торги, проведение которых обеспечивается оператором электронной площадки на сайте информационно-телекоммуникационной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w:t>
      </w:r>
      <w:hyperlink w:anchor="Par739" w:history="1">
        <w:r w:rsidRPr="001620AA">
          <w:rPr>
            <w:rFonts w:ascii="Times New Roman" w:hAnsi="Times New Roman"/>
            <w:sz w:val="24"/>
            <w:szCs w:val="24"/>
          </w:rPr>
          <w:t>приложение 1</w:t>
        </w:r>
      </w:hyperlink>
      <w:r w:rsidRPr="001620AA">
        <w:rPr>
          <w:rFonts w:ascii="Times New Roman" w:hAnsi="Times New Roman"/>
          <w:sz w:val="24"/>
          <w:szCs w:val="24"/>
        </w:rPr>
        <w:t xml:space="preserve"> к настоящему Положению).</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Заказчиком должно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11.2. Информационное обеспечение.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электронной площадке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w:t>
      </w:r>
      <w:hyperlink w:anchor="Par153" w:history="1">
        <w:r w:rsidRPr="001620AA">
          <w:rPr>
            <w:rFonts w:ascii="Times New Roman" w:hAnsi="Times New Roman"/>
            <w:sz w:val="24"/>
            <w:szCs w:val="24"/>
          </w:rPr>
          <w:t>разделом 7</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Разъяснение положений конкурсной документации не должно изменять ее суть.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11.2.4. Заказчик по собственной инициативе, не позднее чем за пятнадцать дней до даты окончания подачи заявок на участие в конкурсе в электронной форме вправе 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размещаются заказчиком на сайте оператора электронной площадки и на официальном сайте.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11.2.5. 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официальном сайте внесенных в извещение о проведении конкурса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11.3. Порядок подачи заявок на участие в конкурсе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11.3.1. Для участия в конкурсе в электронной форме участник закупки подает заявку на участие в таком конкурсе в электронной форме посредством использования функционала электронной площадки в соответствии с регламентом работы электронной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w:t>
      </w:r>
      <w:hyperlink w:anchor="Par609" w:history="1">
        <w:r w:rsidRPr="001620AA">
          <w:rPr>
            <w:rFonts w:ascii="Times New Roman" w:hAnsi="Times New Roman"/>
            <w:sz w:val="24"/>
            <w:szCs w:val="24"/>
          </w:rPr>
          <w:t>раздела 17</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11.3.2. Заявка на участие в конкурсе в электронном виде должна содержать сведения, указанные в </w:t>
      </w:r>
      <w:hyperlink w:anchor="Par279" w:history="1">
        <w:r w:rsidRPr="001620AA">
          <w:rPr>
            <w:rFonts w:ascii="Times New Roman" w:hAnsi="Times New Roman"/>
            <w:sz w:val="24"/>
            <w:szCs w:val="24"/>
          </w:rPr>
          <w:t>п. 10.3.2</w:t>
        </w:r>
      </w:hyperlink>
      <w:r w:rsidRPr="001620AA">
        <w:rPr>
          <w:rFonts w:ascii="Times New Roman" w:hAnsi="Times New Roman"/>
          <w:sz w:val="24"/>
          <w:szCs w:val="24"/>
        </w:rPr>
        <w:t xml:space="preserve"> настоящего Положения.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11.3.3. Участник закупки вправе подать только одну заявку на участие в конкурсе в электронной форме в отношении каждого предмета конкурса (лота).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11.3.6.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11.3.7.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регламентом электронной площадки.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11.4. Порядок процедуры открытия доступа к поданным заявкам на участие в конкурсе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11.4.1. Оператор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 к заявкам и иные сведения. Указанный протокол размещается заказчиком на официальном сайте не позднее чем через три дня со дня его подписания.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11.4.2. При проведении процедуры открытия доступа к поданным заявкам заседание закупочной комиссии может не проводиться.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11.5. Порядок рассмотрения заявок на участие в конкурсе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11.5.2. 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 и по основаниям, предусмотренным в конкурсной документации.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11.5.4. В случае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электронной форме в отношении этого лота.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11.6. Оценка и сопоставление заявок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11.6.1. Закупочная комиссия в течение 10 рабочих дней со дня подписания Протокола рассмотрения заявок на участие в конкурсе в электронной форме осуществляет оценку и сопоставление заявок на участие в конкурсе в электронной форме, поданных участниками закупки, признанными участниками конкурса.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11.6.2. Оценка и сопоставление заявок на участие в конкурсе в электронной форме осуществляются закупочной комиссией в целях выявления лучших условий исполнения </w:t>
      </w:r>
      <w:r w:rsidRPr="001620AA">
        <w:rPr>
          <w:rFonts w:ascii="Times New Roman" w:hAnsi="Times New Roman"/>
          <w:sz w:val="24"/>
          <w:szCs w:val="24"/>
        </w:rPr>
        <w:lastRenderedPageBreak/>
        <w:t xml:space="preserve">договора в соответствии с критериями и в порядке, установленными конкурсной документацией на основании Положения о закупке </w:t>
      </w:r>
      <w:hyperlink w:anchor="Par739" w:history="1">
        <w:r w:rsidRPr="001620AA">
          <w:rPr>
            <w:rFonts w:ascii="Times New Roman" w:hAnsi="Times New Roman"/>
            <w:sz w:val="24"/>
            <w:szCs w:val="24"/>
          </w:rPr>
          <w:t>(приложение 1)</w:t>
        </w:r>
      </w:hyperlink>
      <w:r w:rsidRPr="001620AA">
        <w:rPr>
          <w:rFonts w:ascii="Times New Roman" w:hAnsi="Times New Roman"/>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11.6.3. На основании результатов оценки и сопоставления заявок на участие в конкурсе в электронной форме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в электронной форме, содержащих такие условия.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ее обоснование.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обоснования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17" w:name="Par363"/>
      <w:bookmarkEnd w:id="17"/>
      <w:r w:rsidRPr="001620AA">
        <w:rPr>
          <w:rFonts w:ascii="Times New Roman" w:hAnsi="Times New Roman"/>
          <w:sz w:val="24"/>
          <w:szCs w:val="24"/>
        </w:rPr>
        <w:t>12. ОСОБЕННОСТИ ПРОВЕДЕНИЯ ЗАКУПКИ ПУТЕМ ПРОВЕДЕНИЯ</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ОТКРЫТОГО КОНКУРСА НА ПРАВО ЗАКЛЮЧИТЬ ДОГОВОР НА СОЗДАНИЕ</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ПРОИЗВЕДЕНИЯ ЛИТЕРАТУРЫ ИЛИ ИСКУССТВА, ИСПОЛНЕНИЯ, НА</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ФИНАНСИРОВАНИЕ ПРОКАТА ИЛИ ПОКАЗА НАЦИОНАЛЬНОГО ФИЛЬМА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12.1. Основные положения.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Проведение закупки на создание произведения литературы или искусства, </w:t>
      </w:r>
      <w:r w:rsidRPr="001620AA">
        <w:rPr>
          <w:rFonts w:ascii="Times New Roman" w:hAnsi="Times New Roman"/>
          <w:sz w:val="24"/>
          <w:szCs w:val="24"/>
        </w:rPr>
        <w:lastRenderedPageBreak/>
        <w:t>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литературные произведения, за исключением программ для ЭВМ и баз данных;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драматические и музыкально-драматические произведения, сценарные произведения;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хореографические произведения и пантомимы;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музыкальные произведения с текстом или без текста;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аудиовизуальные произведения;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произведения живописи, скульптуры, графики, дизайна, графические рассказы, комиксы и другие произведения изобразительного искусства;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 произведения декоративно-прикладного и сценографического искусства;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 архитектурные проекты, проекты произведений градостроительства, садово-паркового искусства;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 фотографические произведения и произведения, полученные способами, аналогичными фотографии;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 производные произведения;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12.2. Извещение о проведении открытого конкурса.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12.2.1. Извещение о проведении открытого конкурса размещается на официальном сайте заказчиком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 указанных вскрытия и открытия в случае проведения закупки на создание произведения литературы или искусства, исполнение.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12.2.2. В извещении о проведении открытого конкурса должны быть указаны следующие сведения: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форма торгов;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наименование, место нахождения, почтовый адрес и адрес электронной почты, номер контактного телефона заказчика, организатора торгов;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предмет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начальная (максимальная) цена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сроки создания произведения литературы или искусства, сроки и место создания исполнения;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официальный сайт, на котором размещена конкурсная документация;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 место, порядок, даты начала и окончания подачи заявок на участие в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12.2.3.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12.3. Содержание конкурсной документации при проведении открытого конкурса.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12.3.1. Конкурсная документация должна содержать установленные заказчиком требования к 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12.3.2. Конкурсная документация наряду со сведениями, предусмотренными настоящим Положением, должна содержать: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1) требования к содержанию, форме, составу заявки на участие в открытом конкурсе, в том числе заявки, подаваемой в форме электронного документа, и инструкцию по ее заполнению;</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сроки создания произведения литературы или искусства, сроки и место создания исполнения;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условия финансирования проката или показа национального фильма;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требования к описанию участниками проведения закупки произведения литературы или искусства, исполнения либо кинопроекта, если предметом договора являются соответственно создание произведения литературы или искусства, исполнения, 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произведений (далее для целей настоящей главы - проект произведения), к демонстрации части исполнения, к предоставлению кинопроекта;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критерии оценки заявок на участие в открытом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порядок, место, даты начала и окончания срока подачи заявок на участие в открытом 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кинопроекта, если требование предоставления таких проектов произведений литературы или искусства, кинопроектов. При этом проекты произведений литературы и искусства, кинопроекты предоставляются участниками проведения закупки одновременно с подачей заявки на участие в открытом 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открытом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 порядок и сроки отзыва заявок на участие в открытом конкурсе, порядок внесения изменений в такие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 место, порядок, дату и время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12.3.3. Заказчик вправе предусмотреть в конкурсной документации возможность заключения заказчиком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12.3.4. К конкурсной документации должен быть приложен проект договора, который является неотъемлемой частью конкурсной документации.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12.4. Особенности подачи заявок на участие в открытом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12.4.1. Заявка на участие в открытом конкурсе должна соответствовать требованиям, установленным конкурсной документацией.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12.4.2. Заявка на участие в открытом 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12.4.3. В случае если несколько граждан планируют создание произведения литературы или искусства, исполнения, являющегося предметом договора, совместным творческим трудом, указанные граждане подают одну заявку на участие в открытом конкурсе и считаются одним участником проведения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12.4.4.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открытом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12.4.5. Участник проведения закупки, подавший заявку на участие в открытом конкурсе, вправе изменить эту заявку в любое время до дня окончания приема заявок на участие в открытом конкурсе или отозвать ее до времени вскрытия закупочной комиссией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12.4.6. В случае,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или открывается доступ к поданной в форме электронного документа заявке на участие в открытом конкурсе и указанная заявка, а также предоставленный проект произведения литературы или искусства, кинопроект, демонстрация части исполнения, если требование предоставления таких проекта, кинопроекта, демонстрации части исполнения установлено конкурсной документацией, рассматриваются в порядке, установленном настоящим Положением. В случае если указанные заявка и проект произведения литературы или искусства, кинопроект, демонстрация части исполнения соответствуют требованиям и условиям, предусмотренным конкурсной документацией, заказчик в течение трех рабочих дней со дня рассмотрения заявки на участие в открытом конкурсе вправе передать участнику проведения закупки, подавшему единственную заявку на участие в открытом конкурсе, проект договора. Участник проведения закупки, подавший указанную заявку, не вправе отказаться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12.5. 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12.5.1. Закупочной комиссией вскрываются конверты с заявками на участие в открытом конкурсе и осуществляется открытие доступа к поданным в форме электронных документов заявкам на участие в открытом конкурсе, которые поступили заказчику закупки в срок, установленный конкурсной документацией.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12.5.2. Конкурсная комиссия рассматривает заявки на участие в открытом конкурсе, а также предоставленные проекты произведений литературы или искусства, кинопроекты, демонстрации части исполнений,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рассмотрение заявки на участие в конкурсе), на их соответствие и соответствие участников проведения закупки требованиям, установленным конкурсной документацией.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12.5.3. В случае если открытый конкурс признан несостоявшимся и только один участник проведения закупки, подавший заявку на участие в открытом конкурсе, признан участником открытом конкурса, заказчик в течение трех рабочих дней со дня подписания протокола рассмотрения заявок на участие в открытом конкурсе вправе передать такому участнику открытого конкурса проект договора. Такой участник открытого конкурса не вправе отказаться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12.6. 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12.6.1. Конкурсная комиссия осуществляет оценку и сопоставление заявок на участие в открытом 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кинопроектов, демонстрации части исполнения,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оценка и сопоставление заявок на участие в открытом конкурсе). Срок оценки и сопоставления таких заявок не может превышать шестьдесят дней со дня подписания протокола рассмотрения заявок на участие в открытом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12.6.2.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закупочной комиссии должны включаться лица творческих профессий в соответствующей области литературы или искусства.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12.6.3. Оценка и сопоставление заявок на участие в открытом конкурсе осуществляются закупочной комиссией в целях выявления лучших условий исполнения договора в соответствии с критериями, которые установлены конкурсной документацией.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12.6.4. Заказчик вправе установить следующие критерии оценки заявок на участие в открытом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качественные характеристики произведения литературы или искусства, качество исполнения;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сроки создания произведения литературы или искусства, сроки и место создания исполнения;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квалификация участников конкурса, опыт работы в соответствующей области литературы или искусства;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цена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12.6.5. Не допускается использование иных, за исключением предусмотренных конкурсной документацией, критериев оценки заявок на участие в открытом конкурсе.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12.6.6. На основании результатов оценки и сопоставления заявок на участие в открытом конкурсе конкурсной комиссией каждой заявке на участие в конкурсе относительно других заявок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конкурсной документации предусмотрено право заказчика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первый номер нескольким заявкам на участие в открытом конкурсе. При этом число заявок на участие в открытом 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12.7. Последствия признания открытого конкурса несостоявшимся.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случае если открытый конкурс признан несостоявшимся и договор не заключен с единственным участником открытого конкурса либо с участником проведения закупки, который подал единственную заявку на участие в открытом конкурсе (при наличии таких участников), заказчик вправе объявить о проведении повторного конкурса. При этом заказчик вправе изменить условия открытого конкурса.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18" w:name="Par432"/>
      <w:bookmarkEnd w:id="18"/>
      <w:r w:rsidRPr="001620AA">
        <w:rPr>
          <w:rFonts w:ascii="Times New Roman" w:hAnsi="Times New Roman"/>
          <w:sz w:val="24"/>
          <w:szCs w:val="24"/>
        </w:rPr>
        <w:t>13. ОТКРЫТЫЙ АУКЦИОН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13.1. Основные положения.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Открытый аукцион в электронной форме (далее - аукцион) -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13.1.1. Аукцион может проводиться заказчиком в случае, когда им достаточно сформулированы подробные требования к закупаемым товарам (работам, услугам), в том числе определен товарный знак закупаемого товара и товаров, которые используются при выполнении работ, оказании услуг, определены функциональные характеристики </w:t>
      </w:r>
      <w:r w:rsidRPr="001620AA">
        <w:rPr>
          <w:rFonts w:ascii="Times New Roman" w:hAnsi="Times New Roman"/>
          <w:sz w:val="24"/>
          <w:szCs w:val="24"/>
        </w:rPr>
        <w:lastRenderedPageBreak/>
        <w:t>(потребительские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13.1.2. Перечни товаров, работ, услуг, закупки которых осуществляются только путем проведения аукциона, устанавливаются Правительством Российской Федерации.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13.1.3. Заказчиком должно быть установлено требование о внесении денежных средств в качестве обеспечения заявки на участие в аукционе в размере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13.1.4. При проведении аукциона какие-либо переговоры заказчика или Закупочной комиссии с участником закупки не допускаются.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13.1.5. Аукцион считается объявленным с момента размещения на официальном сайте извещения о проведении аукциона и документации об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13.2. Извещение о проведении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13.2.1. Извещение о проведении аукциона размещается заказчиком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13.2.2. Извещение о проведении аукциона должно соответствовать требованиям, установленным </w:t>
      </w:r>
      <w:hyperlink w:anchor="Par153" w:history="1">
        <w:r w:rsidRPr="001620AA">
          <w:rPr>
            <w:rFonts w:ascii="Times New Roman" w:hAnsi="Times New Roman"/>
            <w:sz w:val="24"/>
            <w:szCs w:val="24"/>
          </w:rPr>
          <w:t>разделом 7</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13.2.3.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13.2.4. Заказчик вправе принять решение о внесении изменений в извещение о проведении аукциона не позднее чем за пять дней до даты окончания срока подачи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13.2.5. Заказчик вправе отказаться от проведения аукциона не позднее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размещает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проведения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13.3. Содержание документации об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13.3.1. Документация об аукционе должна соответствовать требованиям, установленным </w:t>
      </w:r>
      <w:hyperlink w:anchor="Par153" w:history="1">
        <w:r w:rsidRPr="001620AA">
          <w:rPr>
            <w:rFonts w:ascii="Times New Roman" w:hAnsi="Times New Roman"/>
            <w:sz w:val="24"/>
            <w:szCs w:val="24"/>
          </w:rPr>
          <w:t>разделом 7</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13.3.2. Приложением к документации об аукционе является проект договора, который является неотъемлемой частью документации об аукционе и размещается на официальном сайте и на электронной площадке одновременно с извещением о проведении аукциона и документацией об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13.3.3. Сведения, содержащиеся в документации об аукционе, должны соответствовать сведениям, указанным в извещении о проведении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13.4. Порядок представления документации об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13.4.1. В случае проведения аукциона заказчик обеспечивает размещение документации об аукционе на официальном сайте и на электронной площадке </w:t>
      </w:r>
      <w:r w:rsidRPr="001620AA">
        <w:rPr>
          <w:rFonts w:ascii="Times New Roman" w:hAnsi="Times New Roman"/>
          <w:sz w:val="24"/>
          <w:szCs w:val="24"/>
        </w:rPr>
        <w:lastRenderedPageBreak/>
        <w:t>одновременно с размещением извещения о проведении аукциона. Документация об аукционе должна быть доступна для ознакомления на официальном сайте без взимания платы.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13.4.2. Заинтересованные лица вправе использовать документацию об аукционе, размещенную на официальном сайте, или запросить копию документации об аукционе у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13.5. Разъяснение положений документации об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13.5.1. Любой участник аукциона вправе направить в электронной форме заказчику запрос о разъяснении положений документации об аукционе. В течение двух рабочих дней со дня поступления указанного запроса заказчик обязан опубликовать на официальном сайте и разместить на электронной площадке разъяснения положений документации об аукционе, если указанный запрос поступил к заказчику не позднее чем за пять рабочих дней до дня окончания подачи заявок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Разъяснения положений документации об аукционе не должны изменять ее суть.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13.5.2.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13.6. Порядок подачи заявок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13.6.1. 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13.6.2. Участник аукциона вправе подать только одну заявку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13.6.3.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13.6.4. Прием заявок на участие в аукционе прекращается в день и время окончания подачи заявок, указанные в извещении о проведении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13.6.5. Заявка на участие в аукционе должна содержать: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w:t>
      </w:r>
      <w:r w:rsidRPr="001620AA">
        <w:rPr>
          <w:rFonts w:ascii="Times New Roman" w:hAnsi="Times New Roman"/>
          <w:sz w:val="24"/>
          <w:szCs w:val="24"/>
        </w:rPr>
        <w:lastRenderedPageBreak/>
        <w:t>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 копии учредительных документов (для юридических лиц);</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w:t>
      </w:r>
      <w:hyperlink w:anchor="Par132" w:history="1">
        <w:r w:rsidRPr="001620AA">
          <w:rPr>
            <w:rFonts w:ascii="Times New Roman" w:hAnsi="Times New Roman"/>
            <w:sz w:val="24"/>
            <w:szCs w:val="24"/>
          </w:rPr>
          <w:t>разделом 6</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13.7. Рассмотрение заявок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13.7.1. Рассмотрение заявок на участие в аукционе проводится на заседании закупочной комиссии во время и день, указанные в извещении о проведении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Процедура рассмотрения заявок на участие в аукционе проводится без присутствия участников.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Заявки для рассмотрения поступают заказчику от оператора электронной площадки в порядке, установленном Регламентом работы электронной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13.7.2. Максимальный срок рассмотрения заявок на участие в аукционе не более 10 (десяти) рабочих дней.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13.7.3. При рассмотрении заявок на участие в аукционе проводится процедура допуска к участию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 если сам участник соответствует требованиям к участникам аукциона, установленным документацией об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Заказчик вправе проверять информацию, представленную в составе заявки, любым законным способом.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13.7.4. Решение о допуске участника к участию в аукционе принимает закупочная комиссия после рассмотрения заявок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13.7.5. При рассмотрении заявок на участие в аукционе закупочная комиссия ведет </w:t>
      </w:r>
      <w:r w:rsidRPr="001620AA">
        <w:rPr>
          <w:rFonts w:ascii="Times New Roman" w:hAnsi="Times New Roman"/>
          <w:sz w:val="24"/>
          <w:szCs w:val="24"/>
        </w:rPr>
        <w:lastRenderedPageBreak/>
        <w:t>протокол. В протоколе в обязательном порядке отражается следующая информация: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основания для отказа в допуске в отношении тех заявок, которые не допущены к участию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перечень участников, признанных закупочной комиссией участниками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Протокол подписывается всеми присутствующими членами закупочной комиссии.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13.7.6. Протокол рассмотрения размещается заказчиком на официальном сайте и на электронной площадке не позднее чем через три дня со дня его подписания.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 Проведение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13.8.1. Аукцион проводится с использованием функционала электронной площадки в соответствии с Регламентом работы электронной площадки в день и время, указанные в извещении о проведении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13.8.2. В аукционе участвуют только участники, заявки которых допущены к участию в аукционе и признанные участниками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13.8.3. Шаг аукциона составляет от 0,5 процента до пяти процентов начальной (максимальной) цены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13.8.4. При проведении аукциона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13.8.5.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проведении аукциона устанавливается организатором, если иной временной интервал не установлен Регламентом работы электронной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13.8.6. Оператор электронной площадки обязан обеспечивать при проведении аукционов конфиденциальность данных об участниках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13.8.7. Победителем аукциона признается участник, предложение о цене договора которого является минимальным.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13.8.8. При проведении аукциона оператором электронной площадки формируется протокол проведения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13.8.9. Протокол проведения аукциона размещается оператором электронной площадки на электронной площадке в течение тридцати минут после окончания аукциона. В этом протоколе указываются адрес электронной площадки, дата, время начала и окончания аукциона, начальная (максимальная) цена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 В протоколе отражаются сведения о победителе аукциона. Победителем аукциона </w:t>
      </w:r>
      <w:r w:rsidRPr="001620AA">
        <w:rPr>
          <w:rFonts w:ascii="Times New Roman" w:hAnsi="Times New Roman"/>
          <w:sz w:val="24"/>
          <w:szCs w:val="24"/>
        </w:rPr>
        <w:lastRenderedPageBreak/>
        <w:t>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13.8.10. Данный порядок проведения аукциона сохраняется в случае, если иной порядок проведения аукциона не установлен Регламентом работы электронной площадки. Может составляться протокол результатов аукциона с указанием сведений о победителе аукциона и об участнике аукциона, заявке которого присвоен второй номер.</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13.8.11. 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договора (далее - участник, заявке которого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договора, возвращаются такому участнику аукциона в течение 5 (пяти) рабочих дней со дня подписания договора с победителем аукциона или с таким участником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13.8.12.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13.8.13. Договор с победителем аукциона заключается в порядке, установленном настоящим Положением и в соответствии с Регламентом работы электронной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13.9. Признание аукциона несостоявшимся.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13.9.1. Аукцион признается несостоявшимся в следующих случаях: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не подано ни одной заявки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подана одна заявка на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к участию в аукционе не допущена ни одна заявка;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к участию в аукционе допущена только одна заявка;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ни один из участников аукциона не принял участие в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Отметка о том, что аукцион не состоялся, обязательно делается в соответствующем протоколе.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13.9.2. В случае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предусмотренном настоящим Положением о закупках.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Если в заявке имеются основания для отказа в допуске, в отношении данной заявки принимается решение об отказе в допуске. При этом для заказчика наступают последствия, предусмотренные настоящим Положением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13.9.3. Во всех остальных случаях признания аукциона несостоявшимся заказчик вправе повторно объявить о проведении аукциона,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проведении аукциона.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13.9.4. В случае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w:t>
      </w:r>
      <w:r w:rsidRPr="001620AA">
        <w:rPr>
          <w:rFonts w:ascii="Times New Roman" w:hAnsi="Times New Roman"/>
          <w:sz w:val="24"/>
          <w:szCs w:val="24"/>
        </w:rPr>
        <w:lastRenderedPageBreak/>
        <w:t>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13.9.5. Если участник, победивший в аукционе в электронной форме, или участник, заявка которого является единственной допущенной к участию в аукционе, уклонился от заключения договора, либо заказчик обязан отказаться от заключения договора при выявлении обстоятельств, указанных в </w:t>
      </w:r>
      <w:hyperlink w:anchor="Par140" w:history="1">
        <w:r w:rsidRPr="001620AA">
          <w:rPr>
            <w:rFonts w:ascii="Times New Roman" w:hAnsi="Times New Roman"/>
            <w:sz w:val="24"/>
            <w:szCs w:val="24"/>
          </w:rPr>
          <w:t>п. 6.2</w:t>
        </w:r>
      </w:hyperlink>
      <w:r w:rsidRPr="001620AA">
        <w:rPr>
          <w:rFonts w:ascii="Times New Roman" w:hAnsi="Times New Roman"/>
          <w:sz w:val="24"/>
          <w:szCs w:val="24"/>
        </w:rPr>
        <w:t xml:space="preserve"> настоящего Положения, заказчик обязан удержать у такого участника обеспечение заявки, если такое обеспечение было установлено требованиями документации об аукционе.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19" w:name="Par522"/>
      <w:bookmarkEnd w:id="19"/>
      <w:r w:rsidRPr="001620AA">
        <w:rPr>
          <w:rFonts w:ascii="Times New Roman" w:hAnsi="Times New Roman"/>
          <w:sz w:val="24"/>
          <w:szCs w:val="24"/>
        </w:rPr>
        <w:t>14. ЗАПРОС ПРЕДЛОЖЕНИЙ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20" w:name="Par524"/>
      <w:bookmarkEnd w:id="20"/>
      <w:r w:rsidRPr="001620AA">
        <w:rPr>
          <w:rFonts w:ascii="Times New Roman" w:hAnsi="Times New Roman"/>
          <w:sz w:val="24"/>
          <w:szCs w:val="24"/>
        </w:rPr>
        <w:t>14.1. Запрос предложений - это способ закупки, который может проводиться при наличии любого из следующих условий: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заказчик не может сформулировать подробные спецификации продукции, определить ее характеристики, цену и выявить наиболее приемлемое решение для удовлетворения своих потребностей в закупках;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заказчик планирует заключить договор в целях проведения научных исследований, экспериментов, разработок;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проведенная ранее процедура торгов не состоялась и договор по итогам торгов не заключен.</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Процедура запроса предложений не является конкурсом, аукционом и ее проведение не регулируется </w:t>
      </w:r>
      <w:hyperlink r:id="rId20" w:history="1">
        <w:r w:rsidRPr="001620AA">
          <w:rPr>
            <w:rFonts w:ascii="Times New Roman" w:hAnsi="Times New Roman"/>
            <w:sz w:val="24"/>
            <w:szCs w:val="24"/>
          </w:rPr>
          <w:t>статьями 447</w:t>
        </w:r>
      </w:hyperlink>
      <w:r w:rsidRPr="001620AA">
        <w:rPr>
          <w:rFonts w:ascii="Times New Roman" w:hAnsi="Times New Roman"/>
          <w:sz w:val="24"/>
          <w:szCs w:val="24"/>
        </w:rPr>
        <w:t xml:space="preserve"> - </w:t>
      </w:r>
      <w:hyperlink r:id="rId21" w:history="1">
        <w:r w:rsidRPr="001620AA">
          <w:rPr>
            <w:rFonts w:ascii="Times New Roman" w:hAnsi="Times New Roman"/>
            <w:sz w:val="24"/>
            <w:szCs w:val="24"/>
          </w:rPr>
          <w:t>449</w:t>
        </w:r>
      </w:hyperlink>
      <w:r w:rsidRPr="001620AA">
        <w:rPr>
          <w:rFonts w:ascii="Times New Roman" w:hAnsi="Times New Roman"/>
          <w:sz w:val="24"/>
          <w:szCs w:val="24"/>
        </w:rPr>
        <w:t xml:space="preserve">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w:t>
      </w:r>
      <w:hyperlink r:id="rId22" w:history="1">
        <w:r w:rsidRPr="001620AA">
          <w:rPr>
            <w:rFonts w:ascii="Times New Roman" w:hAnsi="Times New Roman"/>
            <w:sz w:val="24"/>
            <w:szCs w:val="24"/>
          </w:rPr>
          <w:t>статьями 1057</w:t>
        </w:r>
      </w:hyperlink>
      <w:r w:rsidRPr="001620AA">
        <w:rPr>
          <w:rFonts w:ascii="Times New Roman" w:hAnsi="Times New Roman"/>
          <w:sz w:val="24"/>
          <w:szCs w:val="24"/>
        </w:rPr>
        <w:t xml:space="preserve"> - </w:t>
      </w:r>
      <w:hyperlink r:id="rId23" w:history="1">
        <w:r w:rsidRPr="001620AA">
          <w:rPr>
            <w:rFonts w:ascii="Times New Roman" w:hAnsi="Times New Roman"/>
            <w:sz w:val="24"/>
            <w:szCs w:val="24"/>
          </w:rPr>
          <w:t>1061</w:t>
        </w:r>
      </w:hyperlink>
      <w:r w:rsidRPr="001620AA">
        <w:rPr>
          <w:rFonts w:ascii="Times New Roman" w:hAnsi="Times New Roman"/>
          <w:sz w:val="24"/>
          <w:szCs w:val="24"/>
        </w:rPr>
        <w:t xml:space="preserve">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Извещение и документация являются приглашением делать оферты. Заказчик не имеет обязанности заключения договора по результатам настоящей процедуры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14.2. 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14.3. 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 пятнадцать дней до установленного в документации о запросе предложений дня окончания подачи заявок на участие в запросе предложений.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Заказчик имеет право отменить процедуру закупки способом запроса предложений на любом этапе его проведения.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14.4. 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десять дней.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14.5. Заявка на участие в запросе предложений должна содержать следующие сведения: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 идентификационный номер налогоплательщика или в соответствии с </w:t>
      </w:r>
      <w:r w:rsidRPr="001620AA">
        <w:rPr>
          <w:rFonts w:ascii="Times New Roman" w:hAnsi="Times New Roman"/>
          <w:sz w:val="24"/>
          <w:szCs w:val="24"/>
        </w:rPr>
        <w:lastRenderedPageBreak/>
        <w:t>законодательством соответствующего иностранного государства аналог идентификационного номера налогоплательщика (для иностранного лица);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согласие участника закупки исполнить условия договора, указанные в извещении о проведении запроса котировок;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других обязательных платежей);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14.6. Заявка на участие в запросе предложений подается участником закупки в письменной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14.7. 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14.8. 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w:t>
      </w:r>
      <w:hyperlink w:anchor="Par739" w:history="1">
        <w:r w:rsidRPr="001620AA">
          <w:rPr>
            <w:rFonts w:ascii="Times New Roman" w:hAnsi="Times New Roman"/>
            <w:sz w:val="24"/>
            <w:szCs w:val="24"/>
          </w:rPr>
          <w:t>(приложение 1)</w:t>
        </w:r>
      </w:hyperlink>
      <w:r w:rsidRPr="001620AA">
        <w:rPr>
          <w:rFonts w:ascii="Times New Roman" w:hAnsi="Times New Roman"/>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14.9. 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14.10. Результаты рассмотрения и оценки заявок на участие в запросе предложений оформляются протоколом, в котором содержатся сведения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14.11. В случае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с таким участником заключается договор.</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21" w:name="Par547"/>
      <w:bookmarkEnd w:id="21"/>
      <w:r w:rsidRPr="001620AA">
        <w:rPr>
          <w:rFonts w:ascii="Times New Roman" w:hAnsi="Times New Roman"/>
          <w:sz w:val="24"/>
          <w:szCs w:val="24"/>
        </w:rPr>
        <w:t>15. ЗАПРОС ПРЕДЛОЖЕНИЙ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15.1. Запрос предложений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w:t>
      </w:r>
      <w:r w:rsidRPr="001620AA">
        <w:rPr>
          <w:rFonts w:ascii="Times New Roman" w:hAnsi="Times New Roman"/>
          <w:sz w:val="24"/>
          <w:szCs w:val="24"/>
        </w:rPr>
        <w:lastRenderedPageBreak/>
        <w:t xml:space="preserve">электронной площадки, и может проводиться при закупке продукции на сумму, не превышающую 1 000 000 рублей, при наличии условий, указанных в </w:t>
      </w:r>
      <w:hyperlink w:anchor="Par524" w:history="1">
        <w:r w:rsidRPr="001620AA">
          <w:rPr>
            <w:rFonts w:ascii="Times New Roman" w:hAnsi="Times New Roman"/>
            <w:sz w:val="24"/>
            <w:szCs w:val="24"/>
          </w:rPr>
          <w:t>п. 14.1</w:t>
        </w:r>
      </w:hyperlink>
      <w:r w:rsidRPr="001620AA">
        <w:rPr>
          <w:rFonts w:ascii="Times New Roman" w:hAnsi="Times New Roman"/>
          <w:sz w:val="24"/>
          <w:szCs w:val="24"/>
        </w:rPr>
        <w:t xml:space="preserve"> настоящего Положения.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15.2. 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15.3. 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 семь 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15.4. 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три дня.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15.5. Заявка на участие в запросе предложений должна содержать сведения, установленные </w:t>
      </w:r>
      <w:hyperlink w:anchor="Par522" w:history="1">
        <w:r w:rsidRPr="001620AA">
          <w:rPr>
            <w:rFonts w:ascii="Times New Roman" w:hAnsi="Times New Roman"/>
            <w:sz w:val="24"/>
            <w:szCs w:val="24"/>
          </w:rPr>
          <w:t>разделом 14</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15.6. 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15.7. Заявка на участие в запросе предложений в электронной форме подается участником закупки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в электронной форме с учетом положений настоящего раздела и </w:t>
      </w:r>
      <w:hyperlink w:anchor="Par609" w:history="1">
        <w:r w:rsidRPr="001620AA">
          <w:rPr>
            <w:rFonts w:ascii="Times New Roman" w:hAnsi="Times New Roman"/>
            <w:sz w:val="24"/>
            <w:szCs w:val="24"/>
          </w:rPr>
          <w:t>раздела 17</w:t>
        </w:r>
      </w:hyperlink>
      <w:r w:rsidRPr="001620AA">
        <w:rPr>
          <w:rFonts w:ascii="Times New Roman" w:hAnsi="Times New Roman"/>
          <w:sz w:val="24"/>
          <w:szCs w:val="24"/>
        </w:rPr>
        <w:t xml:space="preserve"> Положения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15.8. 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15.9. 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w:t>
      </w:r>
      <w:hyperlink w:anchor="Par739" w:history="1">
        <w:r w:rsidRPr="001620AA">
          <w:rPr>
            <w:rFonts w:ascii="Times New Roman" w:hAnsi="Times New Roman"/>
            <w:sz w:val="24"/>
            <w:szCs w:val="24"/>
          </w:rPr>
          <w:t>(приложение 1)</w:t>
        </w:r>
      </w:hyperlink>
      <w:r w:rsidRPr="001620AA">
        <w:rPr>
          <w:rFonts w:ascii="Times New Roman" w:hAnsi="Times New Roman"/>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15.10. 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15.11. 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о принятом на основании результатов оценки. Указанный протокол подписывается всеми членами Закупочной комиссии и размещается заказчиком на электронной площадке и на официальном сайте не позднее чем через три дня со дня подписания такого протокола.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15.12. В случае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его заявка </w:t>
      </w:r>
      <w:r w:rsidRPr="001620AA">
        <w:rPr>
          <w:rFonts w:ascii="Times New Roman" w:hAnsi="Times New Roman"/>
          <w:sz w:val="24"/>
          <w:szCs w:val="24"/>
        </w:rPr>
        <w:lastRenderedPageBreak/>
        <w:t>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22" w:name="Par562"/>
      <w:bookmarkEnd w:id="22"/>
      <w:r w:rsidRPr="001620AA">
        <w:rPr>
          <w:rFonts w:ascii="Times New Roman" w:hAnsi="Times New Roman"/>
          <w:sz w:val="24"/>
          <w:szCs w:val="24"/>
        </w:rPr>
        <w:t>16. ЗАПРОС КОТИРОВОК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16.1 Основные положения.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Запрос котировок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Заказчик не вправе осуществлять путем запроса котировок закупку одноименной продукции на сумму более чем 3 000 000 рублей в квартал.</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Запрос котировок должен содержать следующие сведения: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наименование заказчика, его почтовый адрес, адрес электронной почты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источник финансирования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форма котировочной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наименование, характеристики и количество поставляемых товаров, наименование, характеристики и объем выполняемых работ, оказываемых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место доставки поставляемых товаров, место выполнения работ, место оказания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сроки поставок товаров, выполнения работ, оказания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 сведения о включенных (</w:t>
      </w:r>
      <w:r w:rsidR="00F81762" w:rsidRPr="001620AA">
        <w:rPr>
          <w:rFonts w:ascii="Times New Roman" w:hAnsi="Times New Roman"/>
          <w:sz w:val="24"/>
          <w:szCs w:val="24"/>
        </w:rPr>
        <w:t>не включённых</w:t>
      </w:r>
      <w:r w:rsidRPr="001620AA">
        <w:rPr>
          <w:rFonts w:ascii="Times New Roman" w:hAnsi="Times New Roman"/>
          <w:sz w:val="24"/>
          <w:szCs w:val="24"/>
        </w:rPr>
        <w:t>)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 максимальная цена договора и обоснование максимальной цены договора в соответствии с настоящим Положением;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 место подачи котировочных заявок, срок их подачи, в том числе дата и время окончания срока подачи котировочных заявок;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 срок и условия оплаты товаров,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 иные требования, предусмотренные заказчиком.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16.2. Требования, предъявляемые к котировочной заявке.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согласие участника закупки исполнить условия контракта, указанные в извещении о проведении запроса котировок;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5) цена товара, работы, услуги с указанием сведений о включенных или не </w:t>
      </w:r>
      <w:r w:rsidRPr="001620AA">
        <w:rPr>
          <w:rFonts w:ascii="Times New Roman" w:hAnsi="Times New Roman"/>
          <w:sz w:val="24"/>
          <w:szCs w:val="24"/>
        </w:rPr>
        <w:lastRenderedPageBreak/>
        <w:t>включенных в нее расходах (расходы на перевозку, страхование, уплату таможенных пошлин, налогов, сборов и других обязательных платежей);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при направлении котировочной заявки обязан представить расчет предлагаемой цены договора и ее обоснование.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16.3. Порядок проведения запроса котировок.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16.3.1. Заказчик обязан разместить на официальном сайте и на электронной площадке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16.4. Порядок подачи котировочных заявок.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16.4.2. Участник запроса котировок вправе подать только одну заявку на участие в запросе котировок.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16.4.6. Проведение переговоров между заказчиком и участником закупки в отношении поданной им котировочной заявки не допускается.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16.4.7. 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контракт с участником закупки,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случае если не подана ни одна котировочная заявка, заказчик вправе осуществить повторную закупку путем запроса котировок. При этом заказчик вправе изменить условия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16.4.8. В случае если при повторном проведении закупки путем запроса котировок не </w:t>
      </w:r>
      <w:r w:rsidRPr="001620AA">
        <w:rPr>
          <w:rFonts w:ascii="Times New Roman" w:hAnsi="Times New Roman"/>
          <w:sz w:val="24"/>
          <w:szCs w:val="24"/>
        </w:rPr>
        <w:lastRenderedPageBreak/>
        <w:t>подана ни одна котировочная заявка, заказчик вправе осуществить повторную закупку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16.5. Рассмотрение и оценка котировочных заявок.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ее обоснования закупочной комиссией признаны недостоверными.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16.5.4.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обо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в день его подписания размещается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передает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23" w:name="Par609"/>
      <w:bookmarkEnd w:id="23"/>
      <w:r w:rsidRPr="001620AA">
        <w:rPr>
          <w:rFonts w:ascii="Times New Roman" w:hAnsi="Times New Roman"/>
          <w:sz w:val="24"/>
          <w:szCs w:val="24"/>
        </w:rPr>
        <w:t>17. ОСОБЕННОСТИ ПРОВЕДЕНИЯ ЗАКУПОК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17.1. Общие положения в отношении закупок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w:t>
      </w:r>
      <w:r w:rsidRPr="001620AA">
        <w:rPr>
          <w:rFonts w:ascii="Times New Roman" w:hAnsi="Times New Roman"/>
          <w:sz w:val="24"/>
          <w:szCs w:val="24"/>
        </w:rPr>
        <w:lastRenderedPageBreak/>
        <w:t>принятым регламентом этой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При проведении закупки в электронной форме заявки на участие в закупке подаются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закупка, и подача бумажных заявок на электронную процедуру недопустима.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При проведении закупок в электронной форме официальное размещение извещения и официальное представление документации о закупке производятся на официальном сайте с одновременным (в один день) размещением на электронной площадке копий указанных документов с указанием ссылок на оригинал.</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17.2. Аккредитация на электронной торговой площадке.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Для участия в закупках, проводимых в электронной форме, на электронной площадке поставщики (подрядчики, исполнители) должны пройти процедуру аккредитации на такой электронной площадке.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заказчиками в электронной форме на такой электронной площадке.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Для получения аккредитации поставщик (подрядчики, исполнители)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 электронной подписи.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17.3. Документооборот при проведении закупки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Электронные документы (в т.ч. скан-копии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 заказчика, организатора закупки, поставщика либо участника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Документы и сведения, направляемые в форме электронных документов оператором электронной площадки участнику процедуры закупки, заказчику,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w:t>
      </w:r>
      <w:r w:rsidRPr="001620AA">
        <w:rPr>
          <w:rFonts w:ascii="Times New Roman" w:hAnsi="Times New Roman"/>
          <w:sz w:val="24"/>
          <w:szCs w:val="24"/>
        </w:rPr>
        <w:lastRenderedPageBreak/>
        <w:t>форме электронных документов, направлены от имени соответственно заказчика,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24" w:name="Par628"/>
      <w:bookmarkEnd w:id="24"/>
      <w:r w:rsidRPr="001620AA">
        <w:rPr>
          <w:rFonts w:ascii="Times New Roman" w:hAnsi="Times New Roman"/>
          <w:sz w:val="24"/>
          <w:szCs w:val="24"/>
        </w:rPr>
        <w:t>18. ЗАКРЫТЫЕ ПРОЦЕДУРЫ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18.1. Основные положения.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Закрытые процедуры закупок могут проводиться среди ограниченного круга участников (закрытые закупки), кроме прямой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Закрытые процедуры закупок не могут применяться при проведении открытого аукциона в электронной форме.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К закрытым закупкам допускаются: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заказчиком;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w:t>
      </w:r>
      <w:hyperlink r:id="rId24" w:history="1">
        <w:r w:rsidRPr="001620AA">
          <w:rPr>
            <w:rFonts w:ascii="Times New Roman" w:hAnsi="Times New Roman"/>
            <w:sz w:val="24"/>
            <w:szCs w:val="24"/>
          </w:rPr>
          <w:t>п. 1 ч. 16 ст. 4</w:t>
        </w:r>
      </w:hyperlink>
      <w:r w:rsidRPr="001620AA">
        <w:rPr>
          <w:rFonts w:ascii="Times New Roman" w:hAnsi="Times New Roman"/>
          <w:sz w:val="24"/>
          <w:szCs w:val="24"/>
        </w:rPr>
        <w:t xml:space="preserve"> Федерального закона </w:t>
      </w:r>
      <w:r w:rsidR="003137DD" w:rsidRPr="001620AA">
        <w:rPr>
          <w:rFonts w:ascii="Times New Roman" w:hAnsi="Times New Roman"/>
          <w:sz w:val="24"/>
          <w:szCs w:val="24"/>
        </w:rPr>
        <w:t>№</w:t>
      </w:r>
      <w:r w:rsidRPr="001620AA">
        <w:rPr>
          <w:rFonts w:ascii="Times New Roman" w:hAnsi="Times New Roman"/>
          <w:sz w:val="24"/>
          <w:szCs w:val="24"/>
        </w:rPr>
        <w:t xml:space="preserve"> 223-ФЗ, или перечни и (или) группы товаров, сведения о закупке которых не составляют государственную тайну, но не подлежат размещению на официальном сайте в соответствии с </w:t>
      </w:r>
      <w:hyperlink r:id="rId25" w:history="1">
        <w:r w:rsidRPr="001620AA">
          <w:rPr>
            <w:rFonts w:ascii="Times New Roman" w:hAnsi="Times New Roman"/>
            <w:sz w:val="24"/>
            <w:szCs w:val="24"/>
          </w:rPr>
          <w:t>п. 2 ч. 16 ст. 4</w:t>
        </w:r>
      </w:hyperlink>
      <w:r w:rsidRPr="001620AA">
        <w:rPr>
          <w:rFonts w:ascii="Times New Roman" w:hAnsi="Times New Roman"/>
          <w:sz w:val="24"/>
          <w:szCs w:val="24"/>
        </w:rPr>
        <w:t xml:space="preserve"> Федерального закона </w:t>
      </w:r>
      <w:r w:rsidR="003137DD" w:rsidRPr="001620AA">
        <w:rPr>
          <w:rFonts w:ascii="Times New Roman" w:hAnsi="Times New Roman"/>
          <w:sz w:val="24"/>
          <w:szCs w:val="24"/>
        </w:rPr>
        <w:t>№</w:t>
      </w:r>
      <w:r w:rsidRPr="001620AA">
        <w:rPr>
          <w:rFonts w:ascii="Times New Roman" w:hAnsi="Times New Roman"/>
          <w:sz w:val="24"/>
          <w:szCs w:val="24"/>
        </w:rPr>
        <w:t xml:space="preserve"> 223-ФЗ - лица, определенные решением заказчика. Перечень таких лиц определяется заказчиком.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18.2. Особенности проведения закрытых закупок.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Извещение о проведении закрытых закупок не требуется.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Заказчик направляет приглашения принять участие в закрытых закупках на бумажном носителе в соответствии с сформированным перечнем лиц.</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Протоколы, формируемые по результатам заседания закупочной комиссии, не подлежат опубликованию в средствах массовой информации и размещению в сети "Интернет".</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25" w:name="Par642"/>
      <w:bookmarkEnd w:id="25"/>
      <w:r w:rsidRPr="001620AA">
        <w:rPr>
          <w:rFonts w:ascii="Times New Roman" w:hAnsi="Times New Roman"/>
          <w:sz w:val="24"/>
          <w:szCs w:val="24"/>
        </w:rPr>
        <w:t>19. ПРЯМАЯ ЗАКУПКА (У ЕДИНСТВЕННОГО</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ПОСТАВЩИКА, ПОДРЯДЧИКА, ИСПОЛНИТЕЛЯ)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19.1. Прямая закупка (у единственного поставщика, подрядчика, исполнителя)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19.2. 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19.3. Прямая закупка (у единственного поставщика, подрядчика, исполнителя) может осуществляться в случае, если: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color w:val="FF0000"/>
          <w:sz w:val="24"/>
          <w:szCs w:val="24"/>
        </w:rPr>
      </w:pPr>
      <w:r w:rsidRPr="001620AA">
        <w:rPr>
          <w:rFonts w:ascii="Times New Roman" w:hAnsi="Times New Roman"/>
          <w:sz w:val="24"/>
          <w:szCs w:val="24"/>
        </w:rPr>
        <w:t xml:space="preserve">1) стоимость закупаемой заказчиком продукции не превышает </w:t>
      </w:r>
      <w:r w:rsidR="00F81762" w:rsidRPr="001620AA">
        <w:rPr>
          <w:rFonts w:ascii="Times New Roman" w:hAnsi="Times New Roman"/>
          <w:color w:val="FF0000"/>
          <w:sz w:val="24"/>
          <w:szCs w:val="24"/>
        </w:rPr>
        <w:t xml:space="preserve">1 000 000 </w:t>
      </w:r>
      <w:r w:rsidRPr="001620AA">
        <w:rPr>
          <w:rFonts w:ascii="Times New Roman" w:hAnsi="Times New Roman"/>
          <w:color w:val="FF0000"/>
          <w:sz w:val="24"/>
          <w:szCs w:val="24"/>
        </w:rPr>
        <w:t xml:space="preserve">рублей в </w:t>
      </w:r>
      <w:r w:rsidR="009D0F95" w:rsidRPr="001620AA">
        <w:rPr>
          <w:rFonts w:ascii="Times New Roman" w:hAnsi="Times New Roman"/>
          <w:color w:val="FF0000"/>
          <w:sz w:val="24"/>
          <w:szCs w:val="24"/>
        </w:rPr>
        <w:t>один месяц</w:t>
      </w:r>
      <w:r w:rsidRPr="001620AA">
        <w:rPr>
          <w:rFonts w:ascii="Times New Roman" w:hAnsi="Times New Roman"/>
          <w:color w:val="FF0000"/>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процедура закупки, проведенная ранее, не состоялась и имеется только один участник закупки, подавший заявку и допущенный до участия в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3) товары (работы, услуги) имеются в наличии только у какого-либо конкретного поставщика (подрядчика, исполнителя) или какой-либо конкретный поставщик </w:t>
      </w:r>
      <w:r w:rsidRPr="001620AA">
        <w:rPr>
          <w:rFonts w:ascii="Times New Roman" w:hAnsi="Times New Roman"/>
          <w:sz w:val="24"/>
          <w:szCs w:val="24"/>
        </w:rPr>
        <w:lastRenderedPageBreak/>
        <w:t>(подрядчик,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4) поставки товаров, выполнение работ, оказание услуг относятся к сфере деятельности субъектов естественных монополий в соответствии с Федеральным </w:t>
      </w:r>
      <w:hyperlink r:id="rId26" w:history="1">
        <w:r w:rsidRPr="001620AA">
          <w:rPr>
            <w:rFonts w:ascii="Times New Roman" w:hAnsi="Times New Roman"/>
            <w:sz w:val="24"/>
            <w:szCs w:val="24"/>
          </w:rPr>
          <w:t>законом</w:t>
        </w:r>
      </w:hyperlink>
      <w:r w:rsidRPr="001620AA">
        <w:rPr>
          <w:rFonts w:ascii="Times New Roman" w:hAnsi="Times New Roman"/>
          <w:sz w:val="24"/>
          <w:szCs w:val="24"/>
        </w:rPr>
        <w:t xml:space="preserve"> от 17 августа 1995 года </w:t>
      </w:r>
      <w:r w:rsidR="003137DD" w:rsidRPr="001620AA">
        <w:rPr>
          <w:rFonts w:ascii="Times New Roman" w:hAnsi="Times New Roman"/>
          <w:sz w:val="24"/>
          <w:szCs w:val="24"/>
        </w:rPr>
        <w:t>№</w:t>
      </w:r>
      <w:r w:rsidRPr="001620AA">
        <w:rPr>
          <w:rFonts w:ascii="Times New Roman" w:hAnsi="Times New Roman"/>
          <w:sz w:val="24"/>
          <w:szCs w:val="24"/>
        </w:rPr>
        <w:t xml:space="preserve"> 147-ФЗ "О естественных монополиях" или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заключается договор энергоснабжения или купли-продажи электрической энергии с гарантирующим поставщиком электрической энергии;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заключается договор аренды (субаренды, безвозмездного пользования);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7) </w:t>
      </w:r>
      <w:r w:rsidR="009D0F95" w:rsidRPr="001620AA">
        <w:rPr>
          <w:rFonts w:ascii="Times New Roman" w:eastAsia="Times New Roman" w:hAnsi="Times New Roman"/>
          <w:sz w:val="24"/>
          <w:szCs w:val="24"/>
        </w:rPr>
        <w:t xml:space="preserve">размещение закупки на оказание услуг, связанных с направлением (комплектованием) сборных команд области по видам спорта на мероприятия на основании вызова Министерства спорта Российской Федерации, спортивных федераций и иных спортивных организаций, согласно утвержденному единому календарному плану по выезду. При этом к услугам данного пункта относятся обеспечение </w:t>
      </w:r>
      <w:r w:rsidR="009D0F95" w:rsidRPr="001620AA">
        <w:rPr>
          <w:rFonts w:ascii="Times New Roman" w:hAnsi="Times New Roman"/>
          <w:sz w:val="24"/>
          <w:szCs w:val="24"/>
        </w:rPr>
        <w:t>работников и  других участников спортивного процесса</w:t>
      </w:r>
      <w:r w:rsidR="009D0F95" w:rsidRPr="001620AA">
        <w:rPr>
          <w:rFonts w:ascii="Times New Roman" w:eastAsia="Times New Roman" w:hAnsi="Times New Roman"/>
          <w:sz w:val="24"/>
          <w:szCs w:val="24"/>
        </w:rPr>
        <w:t xml:space="preserve"> проездом к месту проведения указанных мероприятий и обратно, наем жилого помещения, транспортное обслуживание, обеспечение питанием.</w:t>
      </w:r>
      <w:r w:rsidRPr="001620AA">
        <w:rPr>
          <w:rFonts w:ascii="Times New Roman" w:hAnsi="Times New Roman"/>
          <w:sz w:val="24"/>
          <w:szCs w:val="24"/>
        </w:rPr>
        <w:t>;</w:t>
      </w:r>
    </w:p>
    <w:p w:rsidR="006B6E7D" w:rsidRPr="001620AA" w:rsidRDefault="006B6E7D" w:rsidP="006B6E7D">
      <w:pPr>
        <w:tabs>
          <w:tab w:val="left" w:pos="993"/>
        </w:tabs>
        <w:jc w:val="both"/>
        <w:rPr>
          <w:rFonts w:ascii="Times New Roman" w:eastAsia="Times New Roman" w:hAnsi="Times New Roman"/>
          <w:sz w:val="24"/>
          <w:szCs w:val="24"/>
        </w:rPr>
      </w:pPr>
      <w:r w:rsidRPr="001620AA">
        <w:rPr>
          <w:rFonts w:ascii="Times New Roman" w:hAnsi="Times New Roman"/>
          <w:sz w:val="24"/>
          <w:szCs w:val="24"/>
        </w:rPr>
        <w:t xml:space="preserve">     </w:t>
      </w:r>
      <w:r w:rsidR="0049199E" w:rsidRPr="001620AA">
        <w:rPr>
          <w:rFonts w:ascii="Times New Roman" w:hAnsi="Times New Roman"/>
          <w:sz w:val="24"/>
          <w:szCs w:val="24"/>
        </w:rPr>
        <w:t xml:space="preserve">8) </w:t>
      </w:r>
      <w:r w:rsidRPr="001620AA">
        <w:rPr>
          <w:rFonts w:ascii="Times New Roman" w:eastAsia="Times New Roman" w:hAnsi="Times New Roman"/>
          <w:sz w:val="24"/>
          <w:szCs w:val="24"/>
        </w:rPr>
        <w:t>осуществляются закупки культурных ценностей убрать полностью, вместо данного пункта добавить: необходимо проведение дополнительной закупки и смена поставщика не целесообразна ввиду необходимости обеспечения совместимости с имеющимися товарами, оборудованием, технологией или услугами, учитывая эффективность первоначальной закупки с точки зрения удовлетворения потребностей Заказчика и ограниченный объем предлагаемой закупки по сравнению с первоначальными закупками (не более 30% первоначального объема в сумме по всем предлагаемым дополнительным соглашениям с сохранением начальных цен за единицу продукции), разумность цены и непригодность товаров или услуг, альтернативных рассматриваемым;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 осуществляется закупка на приобретение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 осуществляется закупка на посещение зоопарка, театра, кинотеатра, концерта, цирка, музея, выставки, спортивного мероприятия;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 осуществляется закупка на оказание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 осуществляется закупка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 осуществляется закупка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14) осуществляется закупка на оказание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15)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16) существует срочная потребность в продукции, в том числе вследствие чрезвычайного события, и проведение закупки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17)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860B90" w:rsidRPr="001620AA" w:rsidRDefault="00860B90" w:rsidP="009D0F95">
      <w:pPr>
        <w:widowControl w:val="0"/>
        <w:autoSpaceDE w:val="0"/>
        <w:autoSpaceDN w:val="0"/>
        <w:adjustRightInd w:val="0"/>
        <w:spacing w:after="0" w:line="240" w:lineRule="auto"/>
        <w:ind w:firstLine="540"/>
        <w:jc w:val="both"/>
        <w:rPr>
          <w:rFonts w:ascii="Times New Roman" w:hAnsi="Times New Roman"/>
          <w:color w:val="FF0000"/>
          <w:sz w:val="24"/>
          <w:szCs w:val="24"/>
          <w:lang w:eastAsia="ru-RU"/>
        </w:rPr>
      </w:pPr>
      <w:r w:rsidRPr="001620AA">
        <w:rPr>
          <w:rFonts w:ascii="Times New Roman" w:hAnsi="Times New Roman"/>
          <w:color w:val="FF0000"/>
          <w:sz w:val="24"/>
          <w:szCs w:val="24"/>
        </w:rPr>
        <w:t xml:space="preserve">18) возникла срочная </w:t>
      </w:r>
      <w:r w:rsidR="001620AA">
        <w:rPr>
          <w:rFonts w:ascii="Times New Roman" w:hAnsi="Times New Roman"/>
          <w:color w:val="FF0000"/>
          <w:sz w:val="24"/>
          <w:szCs w:val="24"/>
        </w:rPr>
        <w:t>п</w:t>
      </w:r>
      <w:r w:rsidRPr="001620AA">
        <w:rPr>
          <w:rFonts w:ascii="Times New Roman" w:hAnsi="Times New Roman"/>
          <w:color w:val="FF0000"/>
          <w:sz w:val="24"/>
          <w:szCs w:val="24"/>
        </w:rPr>
        <w:t xml:space="preserve">отребность в </w:t>
      </w:r>
      <w:r w:rsidRPr="001620AA">
        <w:rPr>
          <w:rFonts w:ascii="Times New Roman" w:hAnsi="Times New Roman"/>
          <w:color w:val="FF0000"/>
          <w:sz w:val="24"/>
          <w:szCs w:val="24"/>
          <w:lang w:eastAsia="ru-RU"/>
        </w:rPr>
        <w:t>приобретении оборудования, другого движимого имущества и материалов для обеспечения непрерывной эксплуатации спортивных сооружений;</w:t>
      </w:r>
    </w:p>
    <w:p w:rsidR="00860B90" w:rsidRPr="001620AA" w:rsidRDefault="00860B90">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26" w:name="Par666"/>
      <w:bookmarkEnd w:id="26"/>
      <w:r w:rsidRPr="001620AA">
        <w:rPr>
          <w:rFonts w:ascii="Times New Roman" w:hAnsi="Times New Roman"/>
          <w:sz w:val="24"/>
          <w:szCs w:val="24"/>
        </w:rPr>
        <w:t>20. ПОРЯДОК ЗАКЛЮЧЕНИЯ И ИСПОЛНЕНИЯ ДОГОВОРА.</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ОТВЕТСТВЕННОСТЬ ЗА НЕНАДЛЕЖАЩЕЕ ИСПОЛНЕНИЕ</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ДОГОВОРА. РАСТОРЖЕНИЕ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20.1. Порядок заключения и исполнения договора регулируется Гражданским </w:t>
      </w:r>
      <w:hyperlink r:id="rId27" w:history="1">
        <w:r w:rsidRPr="001620AA">
          <w:rPr>
            <w:rFonts w:ascii="Times New Roman" w:hAnsi="Times New Roman"/>
            <w:sz w:val="24"/>
            <w:szCs w:val="24"/>
          </w:rPr>
          <w:t>кодексом</w:t>
        </w:r>
      </w:hyperlink>
      <w:r w:rsidRPr="001620AA">
        <w:rPr>
          <w:rFonts w:ascii="Times New Roman" w:hAnsi="Times New Roman"/>
          <w:sz w:val="24"/>
          <w:szCs w:val="24"/>
        </w:rPr>
        <w:t xml:space="preserve"> Российской Федерации, иными нормативными правовыми актами Российской Федерации, локальными актами заказчика с учетом нижеследующего.</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27" w:name="Par671"/>
      <w:bookmarkEnd w:id="27"/>
      <w:r w:rsidRPr="001620AA">
        <w:rPr>
          <w:rFonts w:ascii="Times New Roman" w:hAnsi="Times New Roman"/>
          <w:sz w:val="24"/>
          <w:szCs w:val="24"/>
        </w:rPr>
        <w:t>20.2. Договор заключается с участником закупки, признанным победителем закупки. Договор составляется путем включения условия о цене договора, предложенной победителем закупки, в проект договора, прилагаемый к документации о закупке. Договор с победителем закупки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закупки должен быть заключен заказчиком не позднее десяти дней со дня подписания итогового протокола.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20.4. В случае если участник закупки, обязанный заключить договор, не предоставил заказчику в срок, указанный в </w:t>
      </w:r>
      <w:hyperlink w:anchor="Par671" w:history="1">
        <w:r w:rsidRPr="001620AA">
          <w:rPr>
            <w:rFonts w:ascii="Times New Roman" w:hAnsi="Times New Roman"/>
            <w:sz w:val="24"/>
            <w:szCs w:val="24"/>
          </w:rPr>
          <w:t>пункте 20.2</w:t>
        </w:r>
      </w:hyperlink>
      <w:r w:rsidRPr="001620AA">
        <w:rPr>
          <w:rFonts w:ascii="Times New Roman" w:hAnsi="Times New Roman"/>
          <w:sz w:val="24"/>
          <w:szCs w:val="24"/>
        </w:rPr>
        <w:t xml:space="preserve"> Положения о закупке,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20.5. В случае если участник закупки, обязанный заключить договор, признан </w:t>
      </w:r>
      <w:r w:rsidRPr="001620AA">
        <w:rPr>
          <w:rFonts w:ascii="Times New Roman" w:hAnsi="Times New Roman"/>
          <w:sz w:val="24"/>
          <w:szCs w:val="24"/>
        </w:rPr>
        <w:lastRenderedPageBreak/>
        <w:t>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20.6. В случае если по результатам проведения закупки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при направлении заказчику подписанного проекта договора обязан представить расчет предлагаемой цены договора и ее обоснование.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заключается и он признается уклонившимся от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20.7. Заказчик обязан отказаться от заключения договора с участником закупки, обязанным заключить договор, в случаях: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несоответствия участника закупки, обязанного заключить договор, требованиям, установленным в документации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предоставления участником закупки, обязанным заключить договор, недостоверных сведений в заявке на участие в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20.8. При заключении и исполнении договора не допускается изменение его условий по сравнению с указанными в документации о закупке, составленной по результатам закупки, кроме случаев, предусмотренных настоящим разделом Положения.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20.9.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20.10. Заказчик по согласованию с участником при заключении и исполнении договора вправе изменить: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предусмотренный договором объем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предусмотренного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цену договора путем ее уменьшения без изменения иных условий исполнения договора, в случаях:</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изменения в соответствии с законодательством Российской Федерации регулируемых государством цен (тарифов),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заключения договора энергоснабжения или купли-продажи электрической энергии с гарантирующим поставщиком электрической энергии;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иных случаях, предусмотренных Положением о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20.11.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w:t>
      </w:r>
      <w:r w:rsidRPr="001620AA">
        <w:rPr>
          <w:rFonts w:ascii="Times New Roman" w:hAnsi="Times New Roman"/>
          <w:sz w:val="24"/>
          <w:szCs w:val="24"/>
        </w:rPr>
        <w:lastRenderedPageBreak/>
        <w:t>трех дней со дня внесения изменений в договор на официальном сайте размещается информация об изменении договора с указанием измененных условий.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20.12.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20.13. В договор, заключаемый с победителем закупки,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20.13.1. В случае просрочки исполнения поставщиком (исполнителем, подрядчиком) обязательства, предусмотренного договором, заказчик обязан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20.13.2.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обязан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20.13.3. В случае неисполнения или ненадлежащего исполнения обязательства, предусмотренного договором, заказчик производит оплату по договору за вычетом соответствующего размера неустойки (штрафа, пени). При этом заключение заказчиком и поставщиком (исполнителем, подрядчиком) дополнительного соглашения к договору не требуется.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20.14. 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20.15. 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20.16. В договор, заключаемый с победителем закупки, включается обязательное условие о праве заказчика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28" w:name="Par701"/>
      <w:bookmarkEnd w:id="28"/>
      <w:r w:rsidRPr="001620AA">
        <w:rPr>
          <w:rFonts w:ascii="Times New Roman" w:hAnsi="Times New Roman"/>
          <w:sz w:val="24"/>
          <w:szCs w:val="24"/>
        </w:rPr>
        <w:t>21. ИНФОРМАЦИОННОЕ ОБЕСПЕЧЕНИЕ ЗАКУПОК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21.1.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Размещение на официальном сайте информации о закупке производится в </w:t>
      </w:r>
      <w:r w:rsidRPr="001620AA">
        <w:rPr>
          <w:rFonts w:ascii="Times New Roman" w:hAnsi="Times New Roman"/>
          <w:sz w:val="24"/>
          <w:szCs w:val="24"/>
        </w:rPr>
        <w:lastRenderedPageBreak/>
        <w:t>соответствии с порядком, установленном Правительством Российской Федерации.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21.2. На официальном сайте Заказчик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21.3. На официальном сайте также подлежит размещению следующая информация: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извещение о закупке и вносимые в него изменения;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закупочная документация и вносимые в нее изменения;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проект договора, заключаемого по итогам процедуры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разъяснения закупочной документации;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протоколы, составляемые в ходе проведения закупок;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6) иная информация, размещение которой на официальном сайте предусмотрено Федеральным </w:t>
      </w:r>
      <w:hyperlink r:id="rId28" w:history="1">
        <w:r w:rsidRPr="001620AA">
          <w:rPr>
            <w:rFonts w:ascii="Times New Roman" w:hAnsi="Times New Roman"/>
            <w:sz w:val="24"/>
            <w:szCs w:val="24"/>
          </w:rPr>
          <w:t>законом</w:t>
        </w:r>
      </w:hyperlink>
      <w:r w:rsidRPr="001620AA">
        <w:rPr>
          <w:rFonts w:ascii="Times New Roman" w:hAnsi="Times New Roman"/>
          <w:sz w:val="24"/>
          <w:szCs w:val="24"/>
        </w:rPr>
        <w:t xml:space="preserve"> от 8 июля 2011 г. </w:t>
      </w:r>
      <w:r w:rsidR="003137DD" w:rsidRPr="001620AA">
        <w:rPr>
          <w:rFonts w:ascii="Times New Roman" w:hAnsi="Times New Roman"/>
          <w:sz w:val="24"/>
          <w:szCs w:val="24"/>
        </w:rPr>
        <w:t>№</w:t>
      </w:r>
      <w:r w:rsidRPr="001620AA">
        <w:rPr>
          <w:rFonts w:ascii="Times New Roman" w:hAnsi="Times New Roman"/>
          <w:sz w:val="24"/>
          <w:szCs w:val="24"/>
        </w:rPr>
        <w:t xml:space="preserve"> 223-ФЗ "О закупках товаров, работ, услуг отдельными видами юридических лиц".</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21.4.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21.5. Заказчик не позднее 10-го числа месяца, следующего за отчетным месяцем, в форме отчета следующие сведения: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сведения о количестве и об общей стоимости договоров, заключенных по результатам закупок продукции;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сведения о количестве и об общей стоимости договоров, заключенных по результатам прямой закупки (у единственного поставщика);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21.6. Не подлежат размещению на официальном сайте информация и сведения о закупках, составляющие государственную тайну, и сведения о закупках, информация о которых не подлежит размещению на официальном сайте по решению Правительства Российской Федерации.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Правительство Российской Федерации вправе определить: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конкретную закупку, сведения о которой не составляют государственную тайну, но не подлежат размещению на официальном сайте;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перечни и (или) группы товаров, работ, услуг, сведения о закупке которых не составляют государственную тайну, но не подлежат размещению на официальном сайте.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21.7. Заказчик вправе не размещать на официальном сайте и сайте заказчика сведения о закупках, стоимость которых не превышает сто тысяч рублей, и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21.8. Размещение Заказчиком на официальном сайте и на сайте заказчика информации о закупке осуществляется без взимания платы.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right"/>
        <w:outlineLvl w:val="2"/>
        <w:rPr>
          <w:rFonts w:ascii="Times New Roman" w:hAnsi="Times New Roman"/>
          <w:sz w:val="24"/>
          <w:szCs w:val="24"/>
        </w:rPr>
      </w:pPr>
      <w:bookmarkStart w:id="29" w:name="Par735"/>
      <w:bookmarkEnd w:id="29"/>
      <w:r w:rsidRPr="001620AA">
        <w:rPr>
          <w:rFonts w:ascii="Times New Roman" w:hAnsi="Times New Roman"/>
          <w:sz w:val="24"/>
          <w:szCs w:val="24"/>
        </w:rPr>
        <w:lastRenderedPageBreak/>
        <w:t>Приложение 1</w:t>
      </w:r>
    </w:p>
    <w:p w:rsidR="0049199E" w:rsidRPr="001620AA" w:rsidRDefault="0049199E">
      <w:pPr>
        <w:widowControl w:val="0"/>
        <w:autoSpaceDE w:val="0"/>
        <w:autoSpaceDN w:val="0"/>
        <w:adjustRightInd w:val="0"/>
        <w:spacing w:after="0" w:line="240" w:lineRule="auto"/>
        <w:jc w:val="right"/>
        <w:rPr>
          <w:rFonts w:ascii="Times New Roman" w:hAnsi="Times New Roman"/>
          <w:sz w:val="24"/>
          <w:szCs w:val="24"/>
        </w:rPr>
      </w:pPr>
      <w:r w:rsidRPr="001620AA">
        <w:rPr>
          <w:rFonts w:ascii="Times New Roman" w:hAnsi="Times New Roman"/>
          <w:sz w:val="24"/>
          <w:szCs w:val="24"/>
        </w:rPr>
        <w:t>к Положению о закупках</w:t>
      </w:r>
    </w:p>
    <w:p w:rsidR="0049199E" w:rsidRPr="001620AA" w:rsidRDefault="0049199E">
      <w:pPr>
        <w:widowControl w:val="0"/>
        <w:autoSpaceDE w:val="0"/>
        <w:autoSpaceDN w:val="0"/>
        <w:adjustRightInd w:val="0"/>
        <w:spacing w:after="0" w:line="240" w:lineRule="auto"/>
        <w:jc w:val="right"/>
        <w:rPr>
          <w:rFonts w:ascii="Times New Roman" w:hAnsi="Times New Roman"/>
          <w:sz w:val="24"/>
          <w:szCs w:val="24"/>
        </w:rPr>
      </w:pPr>
      <w:r w:rsidRPr="001620AA">
        <w:rPr>
          <w:rFonts w:ascii="Times New Roman" w:hAnsi="Times New Roman"/>
          <w:sz w:val="24"/>
          <w:szCs w:val="24"/>
        </w:rPr>
        <w:t>товаров,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bookmarkStart w:id="30" w:name="Par739"/>
      <w:bookmarkEnd w:id="30"/>
      <w:r w:rsidRPr="001620AA">
        <w:rPr>
          <w:rFonts w:ascii="Times New Roman" w:hAnsi="Times New Roman"/>
          <w:sz w:val="24"/>
          <w:szCs w:val="24"/>
        </w:rPr>
        <w:t>КРИТЕРИИ И ПОРЯДОК</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ОЦЕНКИ ЗАЯВОК НА УЧАСТИЕ В ЗАКУПКЕ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Настоящий порядок применяется для проведения оценки заявок на участие в открытом конкурсе и открытом конкурсе в электронной форме (далее - конкурс) и оценки заявок на участие в запросе предложений.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представлении документов и сведений соответственно предмету оценки по каждому критерию, установить значимость критериев.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Совокупная значимость всех критериев должна быть равна 100%.</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Оценка и сопоставление заявок в целях определения победителя (победителей) процедуры осуществляются закупочной комиссией с привлечением при необходимости экспертов в соответствующей области предмета закупки.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Для оценки заявок могут использоваться следующие критерии с соответствующими предельным значимостями: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tbl>
      <w:tblPr>
        <w:tblW w:w="10349" w:type="dxa"/>
        <w:tblCellSpacing w:w="5" w:type="nil"/>
        <w:tblInd w:w="-776" w:type="dxa"/>
        <w:tblLayout w:type="fixed"/>
        <w:tblCellMar>
          <w:left w:w="75" w:type="dxa"/>
          <w:right w:w="75" w:type="dxa"/>
        </w:tblCellMar>
        <w:tblLook w:val="0000" w:firstRow="0" w:lastRow="0" w:firstColumn="0" w:lastColumn="0" w:noHBand="0" w:noVBand="0"/>
      </w:tblPr>
      <w:tblGrid>
        <w:gridCol w:w="851"/>
        <w:gridCol w:w="2694"/>
        <w:gridCol w:w="3685"/>
        <w:gridCol w:w="3119"/>
      </w:tblGrid>
      <w:tr w:rsidR="0049199E" w:rsidRPr="001620AA" w:rsidTr="000C7A22">
        <w:tblPrEx>
          <w:tblCellMar>
            <w:top w:w="0" w:type="dxa"/>
            <w:bottom w:w="0" w:type="dxa"/>
          </w:tblCellMar>
        </w:tblPrEx>
        <w:trPr>
          <w:tblCellSpacing w:w="5" w:type="nil"/>
        </w:trPr>
        <w:tc>
          <w:tcPr>
            <w:tcW w:w="85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Номер критерия</w:t>
            </w:r>
          </w:p>
        </w:tc>
        <w:tc>
          <w:tcPr>
            <w:tcW w:w="2694"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Критерии оценки заявок</w:t>
            </w:r>
          </w:p>
        </w:tc>
        <w:tc>
          <w:tcPr>
            <w:tcW w:w="36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Для проведения оценки в документации необходимо установить:</w:t>
            </w:r>
          </w:p>
        </w:tc>
        <w:tc>
          <w:tcPr>
            <w:tcW w:w="3119"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Значимость критериев в процентах. Точная значимость критерия должна быть установлена Заказчиком в документации</w:t>
            </w:r>
          </w:p>
        </w:tc>
      </w:tr>
      <w:tr w:rsidR="0049199E" w:rsidRPr="001620AA" w:rsidTr="000C7A22">
        <w:tblPrEx>
          <w:tblCellMar>
            <w:top w:w="0" w:type="dxa"/>
            <w:bottom w:w="0" w:type="dxa"/>
          </w:tblCellMar>
        </w:tblPrEx>
        <w:trPr>
          <w:tblCellSpacing w:w="5" w:type="nil"/>
        </w:trPr>
        <w:tc>
          <w:tcPr>
            <w:tcW w:w="85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Цена договора</w:t>
            </w:r>
          </w:p>
        </w:tc>
        <w:tc>
          <w:tcPr>
            <w:tcW w:w="36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Начальную цену договора</w:t>
            </w:r>
          </w:p>
        </w:tc>
        <w:tc>
          <w:tcPr>
            <w:tcW w:w="3119"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Не менее 20%</w:t>
            </w:r>
          </w:p>
        </w:tc>
      </w:tr>
      <w:tr w:rsidR="0049199E" w:rsidRPr="001620AA" w:rsidTr="000C7A22">
        <w:tblPrEx>
          <w:tblCellMar>
            <w:top w:w="0" w:type="dxa"/>
            <w:bottom w:w="0" w:type="dxa"/>
          </w:tblCellMar>
        </w:tblPrEx>
        <w:trPr>
          <w:tblCellSpacing w:w="5" w:type="nil"/>
        </w:trPr>
        <w:tc>
          <w:tcPr>
            <w:tcW w:w="85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Квалификация участника (опыт, образование, квалификация персонала, деловая репутация)</w:t>
            </w:r>
          </w:p>
        </w:tc>
        <w:tc>
          <w:tcPr>
            <w:tcW w:w="3685" w:type="dxa"/>
            <w:tcBorders>
              <w:top w:val="single" w:sz="4" w:space="0" w:color="auto"/>
              <w:left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 Конкретный предмет оценки по критерию (например, оценивается опыт по стоимости выполненных ранее аналогичных работ).</w:t>
            </w:r>
          </w:p>
        </w:tc>
        <w:tc>
          <w:tcPr>
            <w:tcW w:w="3119"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Не более 70%</w:t>
            </w:r>
          </w:p>
        </w:tc>
      </w:tr>
      <w:tr w:rsidR="0049199E" w:rsidRPr="001620AA" w:rsidTr="000C7A22">
        <w:tblPrEx>
          <w:tblCellMar>
            <w:top w:w="0" w:type="dxa"/>
            <w:bottom w:w="0" w:type="dxa"/>
          </w:tblCellMar>
        </w:tblPrEx>
        <w:trPr>
          <w:tblCellSpacing w:w="5" w:type="nil"/>
        </w:trPr>
        <w:tc>
          <w:tcPr>
            <w:tcW w:w="85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Качество товара</w:t>
            </w:r>
          </w:p>
        </w:tc>
        <w:tc>
          <w:tcPr>
            <w:tcW w:w="3685" w:type="dxa"/>
            <w:tcBorders>
              <w:left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 Формы для заполнения участником по соответствующему предмету оценки (например, таблица, отражающая опыт участника).</w:t>
            </w:r>
          </w:p>
        </w:tc>
        <w:tc>
          <w:tcPr>
            <w:tcW w:w="3119"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Не более 70%</w:t>
            </w:r>
          </w:p>
        </w:tc>
      </w:tr>
      <w:tr w:rsidR="0049199E" w:rsidRPr="001620AA" w:rsidTr="000C7A22">
        <w:tblPrEx>
          <w:tblCellMar>
            <w:top w:w="0" w:type="dxa"/>
            <w:bottom w:w="0" w:type="dxa"/>
          </w:tblCellMar>
        </w:tblPrEx>
        <w:trPr>
          <w:tblCellSpacing w:w="5" w:type="nil"/>
        </w:trPr>
        <w:tc>
          <w:tcPr>
            <w:tcW w:w="85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Наличие производственных мощностей</w:t>
            </w:r>
          </w:p>
        </w:tc>
        <w:tc>
          <w:tcPr>
            <w:tcW w:w="3685" w:type="dxa"/>
            <w:tcBorders>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 Требования о представлении документов и сведений (например, копии ранее заключенных договоров и актов сдачи-приемки)</w:t>
            </w:r>
          </w:p>
        </w:tc>
        <w:tc>
          <w:tcPr>
            <w:tcW w:w="3119"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Не более 70%</w:t>
            </w:r>
          </w:p>
        </w:tc>
      </w:tr>
      <w:tr w:rsidR="0049199E" w:rsidRPr="001620AA" w:rsidTr="000C7A22">
        <w:tblPrEx>
          <w:tblCellMar>
            <w:top w:w="0" w:type="dxa"/>
            <w:bottom w:w="0" w:type="dxa"/>
          </w:tblCellMar>
        </w:tblPrEx>
        <w:trPr>
          <w:tblCellSpacing w:w="5" w:type="nil"/>
        </w:trPr>
        <w:tc>
          <w:tcPr>
            <w:tcW w:w="85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Срок поставки (выполнения работ, оказания услуг)</w:t>
            </w:r>
          </w:p>
        </w:tc>
        <w:tc>
          <w:tcPr>
            <w:tcW w:w="36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Максимальный приемлемый срок и минимальный приемлемый срок. Минимальный срок можно не устанавливать и тогда считать его равным 0 для расчета по формуле оценки</w:t>
            </w:r>
          </w:p>
        </w:tc>
        <w:tc>
          <w:tcPr>
            <w:tcW w:w="3119"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Не более 50%</w:t>
            </w:r>
          </w:p>
        </w:tc>
      </w:tr>
      <w:tr w:rsidR="0049199E" w:rsidRPr="001620AA" w:rsidTr="000C7A22">
        <w:tblPrEx>
          <w:tblCellMar>
            <w:top w:w="0" w:type="dxa"/>
            <w:bottom w:w="0" w:type="dxa"/>
          </w:tblCellMar>
        </w:tblPrEx>
        <w:trPr>
          <w:tblCellSpacing w:w="5" w:type="nil"/>
        </w:trPr>
        <w:tc>
          <w:tcPr>
            <w:tcW w:w="85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w:t>
            </w:r>
          </w:p>
        </w:tc>
        <w:tc>
          <w:tcPr>
            <w:tcW w:w="2694"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Срок гарантии на товар (результат работ, результат услуг)</w:t>
            </w:r>
          </w:p>
        </w:tc>
        <w:tc>
          <w:tcPr>
            <w:tcW w:w="36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Минимальный приемлемый срок</w:t>
            </w:r>
          </w:p>
        </w:tc>
        <w:tc>
          <w:tcPr>
            <w:tcW w:w="3119"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Не более 30%</w:t>
            </w:r>
          </w:p>
        </w:tc>
      </w:tr>
    </w:tbl>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6. Оценка заявок осуществляется в следующем порядке: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a.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b. 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деленный на 100.</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c. 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заявке, набравшей наибольшее количество баллов. Дальнейшее распределение порядковых номеров заявок осуществляется в порядке убывания итогового рейтинга.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d. Рейтинг, присуждаемый заявке по критерию "Цена договора", определяется по формуле: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394032">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noProof/>
          <w:sz w:val="24"/>
          <w:szCs w:val="24"/>
          <w:lang w:eastAsia="ru-RU"/>
        </w:rPr>
        <w:drawing>
          <wp:inline distT="0" distB="0" distL="0" distR="0">
            <wp:extent cx="1405890" cy="4311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5890" cy="431165"/>
                    </a:xfrm>
                    <a:prstGeom prst="rect">
                      <a:avLst/>
                    </a:prstGeom>
                    <a:noFill/>
                    <a:ln>
                      <a:noFill/>
                    </a:ln>
                  </pic:spPr>
                </pic:pic>
              </a:graphicData>
            </a:graphic>
          </wp:inline>
        </w:drawing>
      </w:r>
    </w:p>
    <w:p w:rsidR="0049199E" w:rsidRPr="001620AA" w:rsidRDefault="0049199E">
      <w:pPr>
        <w:widowControl w:val="0"/>
        <w:autoSpaceDE w:val="0"/>
        <w:autoSpaceDN w:val="0"/>
        <w:adjustRightInd w:val="0"/>
        <w:spacing w:after="0" w:line="240" w:lineRule="auto"/>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где:</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7"/>
          <w:sz w:val="24"/>
          <w:szCs w:val="24"/>
          <w:lang w:eastAsia="ru-RU"/>
        </w:rPr>
        <w:drawing>
          <wp:inline distT="0" distB="0" distL="0" distR="0">
            <wp:extent cx="259080" cy="2159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 cy="215900"/>
                    </a:xfrm>
                    <a:prstGeom prst="rect">
                      <a:avLst/>
                    </a:prstGeom>
                    <a:noFill/>
                    <a:ln>
                      <a:noFill/>
                    </a:ln>
                  </pic:spPr>
                </pic:pic>
              </a:graphicData>
            </a:graphic>
          </wp:inline>
        </w:drawing>
      </w:r>
      <w:r w:rsidR="0049199E" w:rsidRPr="001620AA">
        <w:rPr>
          <w:rFonts w:ascii="Times New Roman" w:hAnsi="Times New Roman"/>
          <w:sz w:val="24"/>
          <w:szCs w:val="24"/>
        </w:rPr>
        <w:t xml:space="preserve"> - рейтинг, присуждаемый i-й заявке по указанному критерию;</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8"/>
          <w:sz w:val="24"/>
          <w:szCs w:val="24"/>
          <w:lang w:eastAsia="ru-RU"/>
        </w:rPr>
        <w:drawing>
          <wp:inline distT="0" distB="0" distL="0" distR="0">
            <wp:extent cx="336550" cy="23304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550" cy="233045"/>
                    </a:xfrm>
                    <a:prstGeom prst="rect">
                      <a:avLst/>
                    </a:prstGeom>
                    <a:noFill/>
                    <a:ln>
                      <a:noFill/>
                    </a:ln>
                  </pic:spPr>
                </pic:pic>
              </a:graphicData>
            </a:graphic>
          </wp:inline>
        </w:drawing>
      </w:r>
      <w:r w:rsidR="0049199E" w:rsidRPr="001620AA">
        <w:rPr>
          <w:rFonts w:ascii="Times New Roman" w:hAnsi="Times New Roman"/>
          <w:sz w:val="24"/>
          <w:szCs w:val="24"/>
        </w:rPr>
        <w:t xml:space="preserve"> - начальная цена договора;</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7"/>
          <w:sz w:val="24"/>
          <w:szCs w:val="24"/>
          <w:lang w:eastAsia="ru-RU"/>
        </w:rPr>
        <w:drawing>
          <wp:inline distT="0" distB="0" distL="0" distR="0">
            <wp:extent cx="189865" cy="21590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0049199E" w:rsidRPr="001620AA">
        <w:rPr>
          <w:rFonts w:ascii="Times New Roman" w:hAnsi="Times New Roman"/>
          <w:sz w:val="24"/>
          <w:szCs w:val="24"/>
        </w:rPr>
        <w:t xml:space="preserve"> - цена договора, предложенная i-м участником.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e. 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f. 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g. Рейтинг, присуждаемый заявке по критерию "Срок поставки (выполнения работ, оказания услуг)", определяется по формуле: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394032">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noProof/>
          <w:sz w:val="24"/>
          <w:szCs w:val="24"/>
          <w:lang w:eastAsia="ru-RU"/>
        </w:rPr>
        <w:drawing>
          <wp:inline distT="0" distB="0" distL="0" distR="0">
            <wp:extent cx="1483995" cy="4229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3995" cy="422910"/>
                    </a:xfrm>
                    <a:prstGeom prst="rect">
                      <a:avLst/>
                    </a:prstGeom>
                    <a:noFill/>
                    <a:ln>
                      <a:noFill/>
                    </a:ln>
                  </pic:spPr>
                </pic:pic>
              </a:graphicData>
            </a:graphic>
          </wp:inline>
        </w:drawing>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где:</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8"/>
          <w:sz w:val="24"/>
          <w:szCs w:val="24"/>
          <w:lang w:eastAsia="ru-RU"/>
        </w:rPr>
        <w:drawing>
          <wp:inline distT="0" distB="0" distL="0" distR="0">
            <wp:extent cx="241300" cy="23304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r w:rsidR="0049199E" w:rsidRPr="001620AA">
        <w:rPr>
          <w:rFonts w:ascii="Times New Roman" w:hAnsi="Times New Roman"/>
          <w:sz w:val="24"/>
          <w:szCs w:val="24"/>
        </w:rPr>
        <w:t xml:space="preserve"> - рейтинг, присуждаемый i-й заявке по указанному критерию;</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5"/>
          <w:sz w:val="24"/>
          <w:szCs w:val="24"/>
          <w:lang w:eastAsia="ru-RU"/>
        </w:rPr>
        <w:drawing>
          <wp:inline distT="0" distB="0" distL="0" distR="0">
            <wp:extent cx="310515" cy="1898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 cy="189865"/>
                    </a:xfrm>
                    <a:prstGeom prst="rect">
                      <a:avLst/>
                    </a:prstGeom>
                    <a:noFill/>
                    <a:ln>
                      <a:noFill/>
                    </a:ln>
                  </pic:spPr>
                </pic:pic>
              </a:graphicData>
            </a:graphic>
          </wp:inline>
        </w:drawing>
      </w:r>
      <w:r w:rsidR="0049199E" w:rsidRPr="001620AA">
        <w:rPr>
          <w:rFonts w:ascii="Times New Roman" w:hAnsi="Times New Roman"/>
          <w:sz w:val="24"/>
          <w:szCs w:val="24"/>
        </w:rPr>
        <w:t xml:space="preserve">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5"/>
          <w:sz w:val="24"/>
          <w:szCs w:val="24"/>
          <w:lang w:eastAsia="ru-RU"/>
        </w:rPr>
        <w:drawing>
          <wp:inline distT="0" distB="0" distL="0" distR="0">
            <wp:extent cx="301625" cy="18986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625" cy="189865"/>
                    </a:xfrm>
                    <a:prstGeom prst="rect">
                      <a:avLst/>
                    </a:prstGeom>
                    <a:noFill/>
                    <a:ln>
                      <a:noFill/>
                    </a:ln>
                  </pic:spPr>
                </pic:pic>
              </a:graphicData>
            </a:graphic>
          </wp:inline>
        </w:drawing>
      </w:r>
      <w:r w:rsidR="0049199E" w:rsidRPr="001620AA">
        <w:rPr>
          <w:rFonts w:ascii="Times New Roman" w:hAnsi="Times New Roman"/>
          <w:sz w:val="24"/>
          <w:szCs w:val="24"/>
        </w:rPr>
        <w:t xml:space="preserve">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5"/>
          <w:sz w:val="24"/>
          <w:szCs w:val="24"/>
          <w:lang w:eastAsia="ru-RU"/>
        </w:rPr>
        <w:drawing>
          <wp:inline distT="0" distB="0" distL="0" distR="0">
            <wp:extent cx="180975" cy="189865"/>
            <wp:effectExtent l="0" t="0" r="952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sidR="0049199E" w:rsidRPr="001620AA">
        <w:rPr>
          <w:rFonts w:ascii="Times New Roman" w:hAnsi="Times New Roman"/>
          <w:sz w:val="24"/>
          <w:szCs w:val="24"/>
        </w:rPr>
        <w:t xml:space="preserve">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h. Рейтинг, присуждаемый заявке по критерию "Срок гарантии на товар (результат </w:t>
      </w:r>
      <w:r w:rsidRPr="001620AA">
        <w:rPr>
          <w:rFonts w:ascii="Times New Roman" w:hAnsi="Times New Roman"/>
          <w:sz w:val="24"/>
          <w:szCs w:val="24"/>
        </w:rPr>
        <w:lastRenderedPageBreak/>
        <w:t>работ, результат услуг)", определяется по формуле: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394032">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noProof/>
          <w:sz w:val="24"/>
          <w:szCs w:val="24"/>
          <w:lang w:eastAsia="ru-RU"/>
        </w:rPr>
        <w:drawing>
          <wp:inline distT="0" distB="0" distL="0" distR="0">
            <wp:extent cx="1457960" cy="387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7960" cy="387985"/>
                    </a:xfrm>
                    <a:prstGeom prst="rect">
                      <a:avLst/>
                    </a:prstGeom>
                    <a:noFill/>
                    <a:ln>
                      <a:noFill/>
                    </a:ln>
                  </pic:spPr>
                </pic:pic>
              </a:graphicData>
            </a:graphic>
          </wp:inline>
        </w:drawing>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где:</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8"/>
          <w:sz w:val="24"/>
          <w:szCs w:val="24"/>
          <w:lang w:eastAsia="ru-RU"/>
        </w:rPr>
        <w:drawing>
          <wp:inline distT="0" distB="0" distL="0" distR="0">
            <wp:extent cx="241300" cy="23304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300" cy="233045"/>
                    </a:xfrm>
                    <a:prstGeom prst="rect">
                      <a:avLst/>
                    </a:prstGeom>
                    <a:noFill/>
                    <a:ln>
                      <a:noFill/>
                    </a:ln>
                  </pic:spPr>
                </pic:pic>
              </a:graphicData>
            </a:graphic>
          </wp:inline>
        </w:drawing>
      </w:r>
      <w:r w:rsidR="0049199E" w:rsidRPr="001620AA">
        <w:rPr>
          <w:rFonts w:ascii="Times New Roman" w:hAnsi="Times New Roman"/>
          <w:sz w:val="24"/>
          <w:szCs w:val="24"/>
        </w:rPr>
        <w:t xml:space="preserve"> - рейтинг, присуждаемый i-й заявке по указанному критерию;</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4"/>
          <w:sz w:val="24"/>
          <w:szCs w:val="24"/>
          <w:lang w:eastAsia="ru-RU"/>
        </w:rPr>
        <w:drawing>
          <wp:inline distT="0" distB="0" distL="0" distR="0">
            <wp:extent cx="422910" cy="180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910" cy="180975"/>
                    </a:xfrm>
                    <a:prstGeom prst="rect">
                      <a:avLst/>
                    </a:prstGeom>
                    <a:noFill/>
                    <a:ln>
                      <a:noFill/>
                    </a:ln>
                  </pic:spPr>
                </pic:pic>
              </a:graphicData>
            </a:graphic>
          </wp:inline>
        </w:drawing>
      </w:r>
      <w:r w:rsidR="0049199E" w:rsidRPr="001620AA">
        <w:rPr>
          <w:rFonts w:ascii="Times New Roman" w:hAnsi="Times New Roman"/>
          <w:sz w:val="24"/>
          <w:szCs w:val="24"/>
        </w:rPr>
        <w:t xml:space="preserve"> - минимальный срок предоставления гарантии качества товара, работ, услуг, установленный Заказчиком в документации о закупке;</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8"/>
          <w:sz w:val="24"/>
          <w:szCs w:val="24"/>
          <w:lang w:eastAsia="ru-RU"/>
        </w:rPr>
        <w:drawing>
          <wp:inline distT="0" distB="0" distL="0" distR="0">
            <wp:extent cx="180975" cy="23304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0049199E" w:rsidRPr="001620AA">
        <w:rPr>
          <w:rFonts w:ascii="Times New Roman" w:hAnsi="Times New Roman"/>
          <w:sz w:val="24"/>
          <w:szCs w:val="24"/>
        </w:rPr>
        <w:t xml:space="preserve"> - предложение i-го участника по сроку гарантии качества товара,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 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 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законодательством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 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E92753" w:rsidRPr="001620AA" w:rsidRDefault="00E92753">
      <w:pPr>
        <w:widowControl w:val="0"/>
        <w:autoSpaceDE w:val="0"/>
        <w:autoSpaceDN w:val="0"/>
        <w:adjustRightInd w:val="0"/>
        <w:spacing w:after="0" w:line="240" w:lineRule="auto"/>
        <w:ind w:firstLine="540"/>
        <w:jc w:val="both"/>
        <w:rPr>
          <w:rFonts w:ascii="Times New Roman" w:hAnsi="Times New Roman"/>
          <w:sz w:val="24"/>
          <w:szCs w:val="24"/>
        </w:rPr>
      </w:pPr>
    </w:p>
    <w:p w:rsidR="00E92753" w:rsidRPr="001620AA" w:rsidRDefault="00E92753">
      <w:pPr>
        <w:widowControl w:val="0"/>
        <w:autoSpaceDE w:val="0"/>
        <w:autoSpaceDN w:val="0"/>
        <w:adjustRightInd w:val="0"/>
        <w:spacing w:after="0" w:line="240" w:lineRule="auto"/>
        <w:ind w:firstLine="540"/>
        <w:jc w:val="both"/>
        <w:rPr>
          <w:rFonts w:ascii="Times New Roman" w:hAnsi="Times New Roman"/>
          <w:sz w:val="24"/>
          <w:szCs w:val="24"/>
        </w:rPr>
      </w:pPr>
    </w:p>
    <w:p w:rsidR="00E92753" w:rsidRPr="001620AA" w:rsidRDefault="00E92753">
      <w:pPr>
        <w:widowControl w:val="0"/>
        <w:autoSpaceDE w:val="0"/>
        <w:autoSpaceDN w:val="0"/>
        <w:adjustRightInd w:val="0"/>
        <w:spacing w:after="0" w:line="240" w:lineRule="auto"/>
        <w:ind w:firstLine="540"/>
        <w:jc w:val="both"/>
        <w:rPr>
          <w:rFonts w:ascii="Times New Roman" w:hAnsi="Times New Roman"/>
          <w:sz w:val="24"/>
          <w:szCs w:val="24"/>
        </w:rPr>
      </w:pPr>
    </w:p>
    <w:p w:rsidR="00E92753" w:rsidRPr="001620AA" w:rsidRDefault="00E92753">
      <w:pPr>
        <w:widowControl w:val="0"/>
        <w:autoSpaceDE w:val="0"/>
        <w:autoSpaceDN w:val="0"/>
        <w:adjustRightInd w:val="0"/>
        <w:spacing w:after="0" w:line="240" w:lineRule="auto"/>
        <w:ind w:firstLine="540"/>
        <w:jc w:val="both"/>
        <w:rPr>
          <w:rFonts w:ascii="Times New Roman" w:hAnsi="Times New Roman"/>
          <w:sz w:val="24"/>
          <w:szCs w:val="24"/>
        </w:rPr>
      </w:pPr>
    </w:p>
    <w:p w:rsidR="00E92753" w:rsidRPr="001620AA" w:rsidRDefault="00E92753">
      <w:pPr>
        <w:widowControl w:val="0"/>
        <w:autoSpaceDE w:val="0"/>
        <w:autoSpaceDN w:val="0"/>
        <w:adjustRightInd w:val="0"/>
        <w:spacing w:after="0" w:line="240" w:lineRule="auto"/>
        <w:ind w:firstLine="540"/>
        <w:jc w:val="both"/>
        <w:rPr>
          <w:rFonts w:ascii="Times New Roman" w:hAnsi="Times New Roman"/>
          <w:sz w:val="24"/>
          <w:szCs w:val="24"/>
        </w:rPr>
      </w:pPr>
    </w:p>
    <w:p w:rsidR="00E92753" w:rsidRPr="001620AA" w:rsidRDefault="00E92753">
      <w:pPr>
        <w:widowControl w:val="0"/>
        <w:autoSpaceDE w:val="0"/>
        <w:autoSpaceDN w:val="0"/>
        <w:adjustRightInd w:val="0"/>
        <w:spacing w:after="0" w:line="240" w:lineRule="auto"/>
        <w:ind w:firstLine="540"/>
        <w:jc w:val="both"/>
        <w:rPr>
          <w:rFonts w:ascii="Times New Roman" w:hAnsi="Times New Roman"/>
          <w:sz w:val="24"/>
          <w:szCs w:val="24"/>
        </w:rPr>
      </w:pPr>
    </w:p>
    <w:p w:rsidR="00E92753" w:rsidRPr="001620AA" w:rsidRDefault="00E92753">
      <w:pPr>
        <w:widowControl w:val="0"/>
        <w:autoSpaceDE w:val="0"/>
        <w:autoSpaceDN w:val="0"/>
        <w:adjustRightInd w:val="0"/>
        <w:spacing w:after="0" w:line="240" w:lineRule="auto"/>
        <w:ind w:firstLine="540"/>
        <w:jc w:val="both"/>
        <w:rPr>
          <w:rFonts w:ascii="Times New Roman" w:hAnsi="Times New Roman"/>
          <w:sz w:val="24"/>
          <w:szCs w:val="24"/>
        </w:rPr>
      </w:pPr>
    </w:p>
    <w:p w:rsidR="00E92753" w:rsidRPr="001620AA" w:rsidRDefault="00E92753">
      <w:pPr>
        <w:widowControl w:val="0"/>
        <w:autoSpaceDE w:val="0"/>
        <w:autoSpaceDN w:val="0"/>
        <w:adjustRightInd w:val="0"/>
        <w:spacing w:after="0" w:line="240" w:lineRule="auto"/>
        <w:ind w:firstLine="540"/>
        <w:jc w:val="both"/>
        <w:rPr>
          <w:rFonts w:ascii="Times New Roman" w:hAnsi="Times New Roman"/>
          <w:sz w:val="24"/>
          <w:szCs w:val="24"/>
        </w:rPr>
      </w:pPr>
    </w:p>
    <w:p w:rsidR="00E92753" w:rsidRPr="001620AA" w:rsidRDefault="00E92753">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right"/>
        <w:outlineLvl w:val="2"/>
        <w:rPr>
          <w:rFonts w:ascii="Times New Roman" w:hAnsi="Times New Roman"/>
          <w:sz w:val="24"/>
          <w:szCs w:val="24"/>
        </w:rPr>
      </w:pPr>
      <w:bookmarkStart w:id="31" w:name="Par818"/>
      <w:bookmarkEnd w:id="31"/>
      <w:r w:rsidRPr="001620AA">
        <w:rPr>
          <w:rFonts w:ascii="Times New Roman" w:hAnsi="Times New Roman"/>
          <w:sz w:val="24"/>
          <w:szCs w:val="24"/>
        </w:rPr>
        <w:lastRenderedPageBreak/>
        <w:t>Приложение 2</w:t>
      </w:r>
    </w:p>
    <w:p w:rsidR="0049199E" w:rsidRPr="001620AA" w:rsidRDefault="0049199E">
      <w:pPr>
        <w:widowControl w:val="0"/>
        <w:autoSpaceDE w:val="0"/>
        <w:autoSpaceDN w:val="0"/>
        <w:adjustRightInd w:val="0"/>
        <w:spacing w:after="0" w:line="240" w:lineRule="auto"/>
        <w:jc w:val="right"/>
        <w:rPr>
          <w:rFonts w:ascii="Times New Roman" w:hAnsi="Times New Roman"/>
          <w:sz w:val="24"/>
          <w:szCs w:val="24"/>
        </w:rPr>
      </w:pPr>
      <w:r w:rsidRPr="001620AA">
        <w:rPr>
          <w:rFonts w:ascii="Times New Roman" w:hAnsi="Times New Roman"/>
          <w:sz w:val="24"/>
          <w:szCs w:val="24"/>
        </w:rPr>
        <w:t>к Положению о закупках</w:t>
      </w:r>
    </w:p>
    <w:p w:rsidR="0049199E" w:rsidRPr="001620AA" w:rsidRDefault="0049199E">
      <w:pPr>
        <w:widowControl w:val="0"/>
        <w:autoSpaceDE w:val="0"/>
        <w:autoSpaceDN w:val="0"/>
        <w:adjustRightInd w:val="0"/>
        <w:spacing w:after="0" w:line="240" w:lineRule="auto"/>
        <w:jc w:val="right"/>
        <w:rPr>
          <w:rFonts w:ascii="Times New Roman" w:hAnsi="Times New Roman"/>
          <w:sz w:val="24"/>
          <w:szCs w:val="24"/>
        </w:rPr>
      </w:pPr>
      <w:r w:rsidRPr="001620AA">
        <w:rPr>
          <w:rFonts w:ascii="Times New Roman" w:hAnsi="Times New Roman"/>
          <w:sz w:val="24"/>
          <w:szCs w:val="24"/>
        </w:rPr>
        <w:t>товаров,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bookmarkStart w:id="32" w:name="Par822"/>
      <w:bookmarkEnd w:id="32"/>
      <w:r w:rsidRPr="001620AA">
        <w:rPr>
          <w:rFonts w:ascii="Times New Roman" w:hAnsi="Times New Roman"/>
          <w:sz w:val="24"/>
          <w:szCs w:val="24"/>
        </w:rPr>
        <w:t>ПОРЯДОК</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ФОРМИРОВАНИЯ НАЧАЛЬНОЙ (МАКСИМАЛЬНОЙ) ЦЕНЫ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организатора закупок, в том числе по контракту или гражданско-правовому договору, и иные источники информации. Заказчик вправе осуществить свои расчеты начальной (максимальной) цены договора (цены лота).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w:t>
      </w:r>
      <w:hyperlink r:id="rId42" w:history="1">
        <w:r w:rsidRPr="001620AA">
          <w:rPr>
            <w:rFonts w:ascii="Times New Roman" w:hAnsi="Times New Roman"/>
            <w:sz w:val="24"/>
            <w:szCs w:val="24"/>
          </w:rPr>
          <w:t>постановление</w:t>
        </w:r>
      </w:hyperlink>
      <w:r w:rsidRPr="001620AA">
        <w:rPr>
          <w:rFonts w:ascii="Times New Roman" w:hAnsi="Times New Roman"/>
          <w:sz w:val="24"/>
          <w:szCs w:val="24"/>
        </w:rPr>
        <w:t xml:space="preserve"> от 3 ноября 2011 г. </w:t>
      </w:r>
      <w:r w:rsidR="003137DD" w:rsidRPr="001620AA">
        <w:rPr>
          <w:rFonts w:ascii="Times New Roman" w:hAnsi="Times New Roman"/>
          <w:sz w:val="24"/>
          <w:szCs w:val="24"/>
        </w:rPr>
        <w:t>№</w:t>
      </w:r>
      <w:r w:rsidRPr="001620AA">
        <w:rPr>
          <w:rFonts w:ascii="Times New Roman" w:hAnsi="Times New Roman"/>
          <w:sz w:val="24"/>
          <w:szCs w:val="24"/>
        </w:rPr>
        <w:t xml:space="preserve"> 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отвечающих обязательным требованиям к функциональным и качественным характеристикам, потребительским свойствам товара.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Сбор информации о действующих ценах осуществляется путем: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использования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реестра государственных контрактов/договоров, размещенного на официальном сайте http://zakupki.gov.ru/.</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Сведения, полученные в результате сбора информации, заносятся в таблицу цен расчета начальной (максимальной) цены договора, приведенную ниже.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Формирование таблицы цен расчета начальной (максимальной) цены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число строк таблицы устанавливается в соответствии с количеством моделей товара, выбранных для расчета начальной (максимальной) цены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число столбцов таблицы устанавливается по числу ценовых предложений производителей или поставщиков (минимум - три);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итоговый столбец для расчета среднего уровня цен каждой модели товара.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Формула расчета среднего уровня цен товаров: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E24DE9" w:rsidRPr="001620AA" w:rsidRDefault="00394032" w:rsidP="00E24DE9">
      <w:pPr>
        <w:widowControl w:val="0"/>
        <w:autoSpaceDE w:val="0"/>
        <w:autoSpaceDN w:val="0"/>
        <w:adjustRightInd w:val="0"/>
        <w:spacing w:after="0" w:line="240" w:lineRule="auto"/>
        <w:ind w:firstLine="540"/>
        <w:jc w:val="center"/>
        <w:rPr>
          <w:rFonts w:ascii="Times New Roman" w:hAnsi="Times New Roman"/>
          <w:sz w:val="24"/>
          <w:szCs w:val="24"/>
        </w:rPr>
      </w:pPr>
      <w:r w:rsidRPr="001620AA">
        <w:rPr>
          <w:rFonts w:ascii="Times New Roman" w:hAnsi="Times New Roman"/>
          <w:noProof/>
          <w:sz w:val="24"/>
          <w:szCs w:val="24"/>
          <w:lang w:eastAsia="ru-RU"/>
        </w:rPr>
        <w:drawing>
          <wp:inline distT="0" distB="0" distL="0" distR="0">
            <wp:extent cx="1630680" cy="3879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0680" cy="387985"/>
                    </a:xfrm>
                    <a:prstGeom prst="rect">
                      <a:avLst/>
                    </a:prstGeom>
                    <a:noFill/>
                    <a:ln>
                      <a:noFill/>
                    </a:ln>
                  </pic:spPr>
                </pic:pic>
              </a:graphicData>
            </a:graphic>
          </wp:inline>
        </w:drawing>
      </w:r>
    </w:p>
    <w:p w:rsidR="00E24DE9" w:rsidRPr="001620AA" w:rsidRDefault="00E24DE9" w:rsidP="00E24DE9">
      <w:pPr>
        <w:widowControl w:val="0"/>
        <w:autoSpaceDE w:val="0"/>
        <w:autoSpaceDN w:val="0"/>
        <w:adjustRightInd w:val="0"/>
        <w:spacing w:after="0" w:line="240" w:lineRule="auto"/>
        <w:ind w:firstLine="540"/>
        <w:jc w:val="both"/>
        <w:rPr>
          <w:rFonts w:ascii="Times New Roman" w:hAnsi="Times New Roman"/>
          <w:sz w:val="24"/>
          <w:szCs w:val="24"/>
        </w:rPr>
      </w:pPr>
    </w:p>
    <w:p w:rsidR="00E24DE9" w:rsidRPr="001620AA" w:rsidRDefault="00E24DE9" w:rsidP="00E24DE9">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 X - средняя арифметическая величина,</w:t>
      </w:r>
    </w:p>
    <w:p w:rsidR="00E24DE9" w:rsidRPr="001620AA" w:rsidRDefault="00394032" w:rsidP="00E24DE9">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7"/>
          <w:sz w:val="24"/>
          <w:szCs w:val="24"/>
          <w:lang w:eastAsia="ru-RU"/>
        </w:rPr>
        <w:drawing>
          <wp:inline distT="0" distB="0" distL="0" distR="0">
            <wp:extent cx="155575" cy="21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575" cy="215900"/>
                    </a:xfrm>
                    <a:prstGeom prst="rect">
                      <a:avLst/>
                    </a:prstGeom>
                    <a:noFill/>
                    <a:ln>
                      <a:noFill/>
                    </a:ln>
                  </pic:spPr>
                </pic:pic>
              </a:graphicData>
            </a:graphic>
          </wp:inline>
        </w:drawing>
      </w:r>
      <w:r w:rsidR="00E24DE9" w:rsidRPr="001620AA">
        <w:rPr>
          <w:rFonts w:ascii="Times New Roman" w:hAnsi="Times New Roman"/>
          <w:sz w:val="24"/>
          <w:szCs w:val="24"/>
        </w:rPr>
        <w:t xml:space="preserve">, </w:t>
      </w:r>
      <w:r w:rsidRPr="001620AA">
        <w:rPr>
          <w:rFonts w:ascii="Times New Roman" w:hAnsi="Times New Roman"/>
          <w:noProof/>
          <w:position w:val="-7"/>
          <w:sz w:val="24"/>
          <w:szCs w:val="24"/>
          <w:lang w:eastAsia="ru-RU"/>
        </w:rPr>
        <w:drawing>
          <wp:inline distT="0" distB="0" distL="0" distR="0">
            <wp:extent cx="180975" cy="2159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sidR="00E24DE9" w:rsidRPr="001620AA">
        <w:rPr>
          <w:rFonts w:ascii="Times New Roman" w:hAnsi="Times New Roman"/>
          <w:sz w:val="24"/>
          <w:szCs w:val="24"/>
        </w:rPr>
        <w:t xml:space="preserve">, </w:t>
      </w:r>
      <w:r w:rsidRPr="001620AA">
        <w:rPr>
          <w:rFonts w:ascii="Times New Roman" w:hAnsi="Times New Roman"/>
          <w:noProof/>
          <w:position w:val="-8"/>
          <w:sz w:val="24"/>
          <w:szCs w:val="24"/>
          <w:lang w:eastAsia="ru-RU"/>
        </w:rPr>
        <w:drawing>
          <wp:inline distT="0" distB="0" distL="0" distR="0">
            <wp:extent cx="163830" cy="23304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00E24DE9" w:rsidRPr="001620AA">
        <w:rPr>
          <w:rFonts w:ascii="Times New Roman" w:hAnsi="Times New Roman"/>
          <w:sz w:val="24"/>
          <w:szCs w:val="24"/>
        </w:rPr>
        <w:t xml:space="preserve">, </w:t>
      </w:r>
      <w:r w:rsidRPr="001620AA">
        <w:rPr>
          <w:rFonts w:ascii="Times New Roman" w:hAnsi="Times New Roman"/>
          <w:noProof/>
          <w:position w:val="-8"/>
          <w:sz w:val="24"/>
          <w:szCs w:val="24"/>
          <w:lang w:eastAsia="ru-RU"/>
        </w:rPr>
        <w:drawing>
          <wp:inline distT="0" distB="0" distL="0" distR="0">
            <wp:extent cx="180975" cy="2330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00E24DE9" w:rsidRPr="001620AA">
        <w:rPr>
          <w:rFonts w:ascii="Times New Roman" w:hAnsi="Times New Roman"/>
          <w:sz w:val="24"/>
          <w:szCs w:val="24"/>
        </w:rPr>
        <w:t xml:space="preserve"> - цены на товары различных поставщиков,</w:t>
      </w:r>
    </w:p>
    <w:p w:rsidR="00E24DE9" w:rsidRPr="001620AA" w:rsidRDefault="003137DD" w:rsidP="00E24DE9">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w:t>
      </w:r>
      <w:r w:rsidR="00E24DE9" w:rsidRPr="001620AA">
        <w:rPr>
          <w:rFonts w:ascii="Times New Roman" w:hAnsi="Times New Roman"/>
          <w:sz w:val="24"/>
          <w:szCs w:val="24"/>
        </w:rPr>
        <w:t xml:space="preserve"> - количество поставщиков, цены которых использовались при расчете.</w:t>
      </w:r>
    </w:p>
    <w:p w:rsidR="00E24DE9" w:rsidRPr="001620AA" w:rsidRDefault="00E24DE9" w:rsidP="00E24DE9">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Для определения начальной (максимальной) цены договора полученная величина среднего уровня цен товаров корректируется с учетом условий договора, предложенного к заключению.</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sectPr w:rsidR="0049199E" w:rsidRPr="001620AA" w:rsidSect="000C7A22">
          <w:pgSz w:w="11905" w:h="16838"/>
          <w:pgMar w:top="993" w:right="850" w:bottom="1134" w:left="1701" w:header="720" w:footer="720" w:gutter="0"/>
          <w:cols w:space="720"/>
          <w:noEndnote/>
        </w:sectPr>
      </w:pPr>
    </w:p>
    <w:p w:rsidR="0049199E" w:rsidRPr="001620AA" w:rsidRDefault="0049199E">
      <w:pPr>
        <w:widowControl w:val="0"/>
        <w:autoSpaceDE w:val="0"/>
        <w:autoSpaceDN w:val="0"/>
        <w:adjustRightInd w:val="0"/>
        <w:spacing w:after="0" w:line="240" w:lineRule="auto"/>
        <w:jc w:val="center"/>
        <w:outlineLvl w:val="3"/>
        <w:rPr>
          <w:rFonts w:ascii="Times New Roman" w:hAnsi="Times New Roman"/>
          <w:sz w:val="24"/>
          <w:szCs w:val="24"/>
        </w:rPr>
      </w:pPr>
      <w:bookmarkStart w:id="33" w:name="Par850"/>
      <w:bookmarkEnd w:id="33"/>
      <w:r w:rsidRPr="001620AA">
        <w:rPr>
          <w:rFonts w:ascii="Times New Roman" w:hAnsi="Times New Roman"/>
          <w:sz w:val="24"/>
          <w:szCs w:val="24"/>
        </w:rPr>
        <w:lastRenderedPageBreak/>
        <w:t>Таблица цен расчета начальной (максимальной) цены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Предмет договора ____________________________________________________</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60"/>
        <w:gridCol w:w="2310"/>
        <w:gridCol w:w="1077"/>
        <w:gridCol w:w="1485"/>
        <w:gridCol w:w="1485"/>
        <w:gridCol w:w="1485"/>
        <w:gridCol w:w="1485"/>
        <w:gridCol w:w="1361"/>
        <w:gridCol w:w="1155"/>
      </w:tblGrid>
      <w:tr w:rsidR="0049199E" w:rsidRPr="001620AA">
        <w:tblPrEx>
          <w:tblCellMar>
            <w:top w:w="0" w:type="dxa"/>
            <w:bottom w:w="0" w:type="dxa"/>
          </w:tblCellMar>
        </w:tblPrEx>
        <w:trPr>
          <w:tblCellSpacing w:w="5" w:type="nil"/>
        </w:trPr>
        <w:tc>
          <w:tcPr>
            <w:tcW w:w="660" w:type="dxa"/>
            <w:vMerge w:val="restart"/>
            <w:tcBorders>
              <w:top w:val="single" w:sz="4" w:space="0" w:color="auto"/>
              <w:left w:val="single" w:sz="4" w:space="0" w:color="auto"/>
              <w:bottom w:val="single" w:sz="4" w:space="0" w:color="auto"/>
              <w:right w:val="single" w:sz="4" w:space="0" w:color="auto"/>
            </w:tcBorders>
          </w:tcPr>
          <w:p w:rsidR="0049199E" w:rsidRPr="001620AA" w:rsidRDefault="003137DD">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w:t>
            </w:r>
            <w:r w:rsidR="0049199E" w:rsidRPr="001620AA">
              <w:rPr>
                <w:rFonts w:ascii="Times New Roman" w:hAnsi="Times New Roman"/>
                <w:sz w:val="24"/>
                <w:szCs w:val="24"/>
              </w:rPr>
              <w:t xml:space="preserve"> п/п</w:t>
            </w:r>
          </w:p>
        </w:tc>
        <w:tc>
          <w:tcPr>
            <w:tcW w:w="2310" w:type="dxa"/>
            <w:vMerge w:val="restart"/>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Наименование товара/работ/ услуг</w:t>
            </w:r>
          </w:p>
        </w:tc>
        <w:tc>
          <w:tcPr>
            <w:tcW w:w="1077" w:type="dxa"/>
            <w:vMerge w:val="restart"/>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Кол-во (шт.)</w:t>
            </w:r>
          </w:p>
        </w:tc>
        <w:tc>
          <w:tcPr>
            <w:tcW w:w="5940" w:type="dxa"/>
            <w:gridSpan w:val="4"/>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Цена за единицу (руб.)/источники информации о ценах</w:t>
            </w:r>
          </w:p>
        </w:tc>
        <w:tc>
          <w:tcPr>
            <w:tcW w:w="1361" w:type="dxa"/>
            <w:vMerge w:val="restart"/>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 xml:space="preserve">Средняя цена за ед. (руб.) </w:t>
            </w:r>
            <w:hyperlink w:anchor="Par904" w:history="1">
              <w:r w:rsidRPr="001620AA">
                <w:rPr>
                  <w:rFonts w:ascii="Times New Roman" w:hAnsi="Times New Roman"/>
                  <w:sz w:val="24"/>
                  <w:szCs w:val="24"/>
                </w:rPr>
                <w:t>&lt;*&gt;</w:t>
              </w:r>
            </w:hyperlink>
          </w:p>
        </w:tc>
        <w:tc>
          <w:tcPr>
            <w:tcW w:w="1155" w:type="dxa"/>
            <w:vMerge w:val="restart"/>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Сумма (руб.)</w:t>
            </w:r>
          </w:p>
        </w:tc>
      </w:tr>
      <w:tr w:rsidR="0049199E" w:rsidRPr="001620AA">
        <w:tblPrEx>
          <w:tblCellMar>
            <w:top w:w="0" w:type="dxa"/>
            <w:bottom w:w="0" w:type="dxa"/>
          </w:tblCellMar>
        </w:tblPrEx>
        <w:trPr>
          <w:tblCellSpacing w:w="5" w:type="nil"/>
        </w:trPr>
        <w:tc>
          <w:tcPr>
            <w:tcW w:w="660" w:type="dxa"/>
            <w:vMerge/>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tc>
        <w:tc>
          <w:tcPr>
            <w:tcW w:w="2310" w:type="dxa"/>
            <w:vMerge/>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Источник 1</w:t>
            </w: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Источник 2</w:t>
            </w: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Источник 3</w:t>
            </w: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Источник ...</w:t>
            </w:r>
            <w:r w:rsidR="003137DD" w:rsidRPr="001620AA">
              <w:rPr>
                <w:rFonts w:ascii="Times New Roman" w:hAnsi="Times New Roman"/>
                <w:sz w:val="24"/>
                <w:szCs w:val="24"/>
              </w:rPr>
              <w:t>№</w:t>
            </w:r>
          </w:p>
        </w:tc>
        <w:tc>
          <w:tcPr>
            <w:tcW w:w="1361" w:type="dxa"/>
            <w:vMerge/>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p>
        </w:tc>
        <w:tc>
          <w:tcPr>
            <w:tcW w:w="1155" w:type="dxa"/>
            <w:vMerge/>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p>
        </w:tc>
      </w:tr>
      <w:tr w:rsidR="0049199E" w:rsidRPr="001620AA">
        <w:tblPrEx>
          <w:tblCellMar>
            <w:top w:w="0" w:type="dxa"/>
            <w:bottom w:w="0" w:type="dxa"/>
          </w:tblCellMar>
        </w:tblPrEx>
        <w:trPr>
          <w:tblCellSpacing w:w="5" w:type="nil"/>
        </w:trPr>
        <w:tc>
          <w:tcPr>
            <w:tcW w:w="660"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w:t>
            </w:r>
          </w:p>
        </w:tc>
        <w:tc>
          <w:tcPr>
            <w:tcW w:w="2310"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15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r>
      <w:tr w:rsidR="0049199E" w:rsidRPr="001620AA">
        <w:tblPrEx>
          <w:tblCellMar>
            <w:top w:w="0" w:type="dxa"/>
            <w:bottom w:w="0" w:type="dxa"/>
          </w:tblCellMar>
        </w:tblPrEx>
        <w:trPr>
          <w:tblCellSpacing w:w="5" w:type="nil"/>
        </w:trPr>
        <w:tc>
          <w:tcPr>
            <w:tcW w:w="660"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w:t>
            </w:r>
          </w:p>
        </w:tc>
        <w:tc>
          <w:tcPr>
            <w:tcW w:w="2310"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15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r>
      <w:tr w:rsidR="0049199E" w:rsidRPr="001620AA">
        <w:tblPrEx>
          <w:tblCellMar>
            <w:top w:w="0" w:type="dxa"/>
            <w:bottom w:w="0" w:type="dxa"/>
          </w:tblCellMar>
        </w:tblPrEx>
        <w:trPr>
          <w:tblCellSpacing w:w="5" w:type="nil"/>
        </w:trPr>
        <w:tc>
          <w:tcPr>
            <w:tcW w:w="660"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w:t>
            </w:r>
          </w:p>
        </w:tc>
        <w:tc>
          <w:tcPr>
            <w:tcW w:w="2310"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15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r>
      <w:tr w:rsidR="0049199E" w:rsidRPr="001620AA">
        <w:tblPrEx>
          <w:tblCellMar>
            <w:top w:w="0" w:type="dxa"/>
            <w:bottom w:w="0" w:type="dxa"/>
          </w:tblCellMar>
        </w:tblPrEx>
        <w:trPr>
          <w:tblCellSpacing w:w="5" w:type="nil"/>
        </w:trPr>
        <w:tc>
          <w:tcPr>
            <w:tcW w:w="660"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w:t>
            </w:r>
          </w:p>
        </w:tc>
        <w:tc>
          <w:tcPr>
            <w:tcW w:w="2310"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48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361"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c>
          <w:tcPr>
            <w:tcW w:w="115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r>
      <w:tr w:rsidR="0049199E" w:rsidRPr="001620AA">
        <w:tblPrEx>
          <w:tblCellMar>
            <w:top w:w="0" w:type="dxa"/>
            <w:bottom w:w="0" w:type="dxa"/>
          </w:tblCellMar>
        </w:tblPrEx>
        <w:trPr>
          <w:tblCellSpacing w:w="5" w:type="nil"/>
        </w:trPr>
        <w:tc>
          <w:tcPr>
            <w:tcW w:w="11348" w:type="dxa"/>
            <w:gridSpan w:val="8"/>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ИТОГО</w:t>
            </w:r>
          </w:p>
        </w:tc>
        <w:tc>
          <w:tcPr>
            <w:tcW w:w="1155"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both"/>
              <w:rPr>
                <w:rFonts w:ascii="Times New Roman" w:hAnsi="Times New Roman"/>
                <w:sz w:val="24"/>
                <w:szCs w:val="24"/>
              </w:rPr>
            </w:pPr>
          </w:p>
        </w:tc>
      </w:tr>
    </w:tbl>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34" w:name="Par904"/>
      <w:bookmarkEnd w:id="34"/>
      <w:r w:rsidRPr="001620AA">
        <w:rPr>
          <w:rFonts w:ascii="Times New Roman" w:hAnsi="Times New Roman"/>
          <w:sz w:val="24"/>
          <w:szCs w:val="24"/>
        </w:rPr>
        <w:t>&lt;*&gt; Формула расчета среднего уровня цен:</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sz w:val="24"/>
          <w:szCs w:val="24"/>
          <w:lang w:eastAsia="ru-RU"/>
        </w:rPr>
        <w:drawing>
          <wp:inline distT="0" distB="0" distL="0" distR="0">
            <wp:extent cx="1630680" cy="3879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0680" cy="387985"/>
                    </a:xfrm>
                    <a:prstGeom prst="rect">
                      <a:avLst/>
                    </a:prstGeom>
                    <a:noFill/>
                    <a:ln>
                      <a:noFill/>
                    </a:ln>
                  </pic:spPr>
                </pic:pic>
              </a:graphicData>
            </a:graphic>
          </wp:inline>
        </w:drawing>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X - средняя арифметическая величина,</w:t>
      </w:r>
    </w:p>
    <w:p w:rsidR="0049199E" w:rsidRPr="001620AA" w:rsidRDefault="00394032">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noProof/>
          <w:position w:val="-7"/>
          <w:sz w:val="24"/>
          <w:szCs w:val="24"/>
          <w:lang w:eastAsia="ru-RU"/>
        </w:rPr>
        <w:drawing>
          <wp:inline distT="0" distB="0" distL="0" distR="0">
            <wp:extent cx="155575" cy="215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575" cy="215900"/>
                    </a:xfrm>
                    <a:prstGeom prst="rect">
                      <a:avLst/>
                    </a:prstGeom>
                    <a:noFill/>
                    <a:ln>
                      <a:noFill/>
                    </a:ln>
                  </pic:spPr>
                </pic:pic>
              </a:graphicData>
            </a:graphic>
          </wp:inline>
        </w:drawing>
      </w:r>
      <w:r w:rsidR="0049199E" w:rsidRPr="001620AA">
        <w:rPr>
          <w:rFonts w:ascii="Times New Roman" w:hAnsi="Times New Roman"/>
          <w:sz w:val="24"/>
          <w:szCs w:val="24"/>
        </w:rPr>
        <w:t xml:space="preserve">, </w:t>
      </w:r>
      <w:r w:rsidRPr="001620AA">
        <w:rPr>
          <w:rFonts w:ascii="Times New Roman" w:hAnsi="Times New Roman"/>
          <w:noProof/>
          <w:position w:val="-7"/>
          <w:sz w:val="24"/>
          <w:szCs w:val="24"/>
          <w:lang w:eastAsia="ru-RU"/>
        </w:rPr>
        <w:drawing>
          <wp:inline distT="0" distB="0" distL="0" distR="0">
            <wp:extent cx="180975" cy="2159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sidR="0049199E" w:rsidRPr="001620AA">
        <w:rPr>
          <w:rFonts w:ascii="Times New Roman" w:hAnsi="Times New Roman"/>
          <w:sz w:val="24"/>
          <w:szCs w:val="24"/>
        </w:rPr>
        <w:t xml:space="preserve">, </w:t>
      </w:r>
      <w:r w:rsidRPr="001620AA">
        <w:rPr>
          <w:rFonts w:ascii="Times New Roman" w:hAnsi="Times New Roman"/>
          <w:noProof/>
          <w:position w:val="-8"/>
          <w:sz w:val="24"/>
          <w:szCs w:val="24"/>
          <w:lang w:eastAsia="ru-RU"/>
        </w:rPr>
        <w:drawing>
          <wp:inline distT="0" distB="0" distL="0" distR="0">
            <wp:extent cx="163830" cy="23304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 cy="233045"/>
                    </a:xfrm>
                    <a:prstGeom prst="rect">
                      <a:avLst/>
                    </a:prstGeom>
                    <a:noFill/>
                    <a:ln>
                      <a:noFill/>
                    </a:ln>
                  </pic:spPr>
                </pic:pic>
              </a:graphicData>
            </a:graphic>
          </wp:inline>
        </w:drawing>
      </w:r>
      <w:r w:rsidR="0049199E" w:rsidRPr="001620AA">
        <w:rPr>
          <w:rFonts w:ascii="Times New Roman" w:hAnsi="Times New Roman"/>
          <w:sz w:val="24"/>
          <w:szCs w:val="24"/>
        </w:rPr>
        <w:t xml:space="preserve">, </w:t>
      </w:r>
      <w:r w:rsidRPr="001620AA">
        <w:rPr>
          <w:rFonts w:ascii="Times New Roman" w:hAnsi="Times New Roman"/>
          <w:noProof/>
          <w:position w:val="-8"/>
          <w:sz w:val="24"/>
          <w:szCs w:val="24"/>
          <w:lang w:eastAsia="ru-RU"/>
        </w:rPr>
        <w:drawing>
          <wp:inline distT="0" distB="0" distL="0" distR="0">
            <wp:extent cx="180975" cy="2330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233045"/>
                    </a:xfrm>
                    <a:prstGeom prst="rect">
                      <a:avLst/>
                    </a:prstGeom>
                    <a:noFill/>
                    <a:ln>
                      <a:noFill/>
                    </a:ln>
                  </pic:spPr>
                </pic:pic>
              </a:graphicData>
            </a:graphic>
          </wp:inline>
        </w:drawing>
      </w:r>
      <w:r w:rsidR="0049199E" w:rsidRPr="001620AA">
        <w:rPr>
          <w:rFonts w:ascii="Times New Roman" w:hAnsi="Times New Roman"/>
          <w:sz w:val="24"/>
          <w:szCs w:val="24"/>
        </w:rPr>
        <w:t xml:space="preserve"> - цены на товары, работы, услуги различных источников,</w:t>
      </w:r>
    </w:p>
    <w:p w:rsidR="0049199E" w:rsidRPr="001620AA" w:rsidRDefault="003137DD">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w:t>
      </w:r>
      <w:r w:rsidR="0049199E" w:rsidRPr="001620AA">
        <w:rPr>
          <w:rFonts w:ascii="Times New Roman" w:hAnsi="Times New Roman"/>
          <w:sz w:val="24"/>
          <w:szCs w:val="24"/>
        </w:rPr>
        <w:t xml:space="preserve"> - количество источников, цены которых использовались при расчете.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Дата составления таблицы цен расчета начальной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цены договора "____" ____________ 20____ 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Исполнитель ___________________ /____________/</w:t>
      </w:r>
    </w:p>
    <w:p w:rsidR="00E24DE9" w:rsidRPr="001620AA" w:rsidRDefault="00E24DE9">
      <w:pPr>
        <w:widowControl w:val="0"/>
        <w:autoSpaceDE w:val="0"/>
        <w:autoSpaceDN w:val="0"/>
        <w:adjustRightInd w:val="0"/>
        <w:spacing w:after="0" w:line="240" w:lineRule="auto"/>
        <w:ind w:firstLine="540"/>
        <w:jc w:val="both"/>
        <w:rPr>
          <w:rFonts w:ascii="Times New Roman" w:hAnsi="Times New Roman"/>
          <w:sz w:val="24"/>
          <w:szCs w:val="24"/>
        </w:rPr>
        <w:sectPr w:rsidR="00E24DE9" w:rsidRPr="001620AA">
          <w:pgSz w:w="16838" w:h="11905" w:orient="landscape"/>
          <w:pgMar w:top="1701" w:right="1134" w:bottom="850" w:left="1134" w:header="720" w:footer="720" w:gutter="0"/>
          <w:cols w:space="720"/>
          <w:noEndnote/>
        </w:sectPr>
      </w:pPr>
    </w:p>
    <w:p w:rsidR="0049199E" w:rsidRPr="001620AA" w:rsidRDefault="0049199E">
      <w:pPr>
        <w:widowControl w:val="0"/>
        <w:autoSpaceDE w:val="0"/>
        <w:autoSpaceDN w:val="0"/>
        <w:adjustRightInd w:val="0"/>
        <w:spacing w:after="0" w:line="240" w:lineRule="auto"/>
        <w:jc w:val="right"/>
        <w:outlineLvl w:val="2"/>
        <w:rPr>
          <w:rFonts w:ascii="Times New Roman" w:hAnsi="Times New Roman"/>
          <w:sz w:val="24"/>
          <w:szCs w:val="24"/>
        </w:rPr>
      </w:pPr>
      <w:bookmarkStart w:id="35" w:name="Par920"/>
      <w:bookmarkEnd w:id="35"/>
      <w:r w:rsidRPr="001620AA">
        <w:rPr>
          <w:rFonts w:ascii="Times New Roman" w:hAnsi="Times New Roman"/>
          <w:sz w:val="24"/>
          <w:szCs w:val="24"/>
        </w:rPr>
        <w:lastRenderedPageBreak/>
        <w:t>Приложение 3</w:t>
      </w:r>
    </w:p>
    <w:p w:rsidR="0049199E" w:rsidRPr="001620AA" w:rsidRDefault="0049199E">
      <w:pPr>
        <w:widowControl w:val="0"/>
        <w:autoSpaceDE w:val="0"/>
        <w:autoSpaceDN w:val="0"/>
        <w:adjustRightInd w:val="0"/>
        <w:spacing w:after="0" w:line="240" w:lineRule="auto"/>
        <w:jc w:val="right"/>
        <w:rPr>
          <w:rFonts w:ascii="Times New Roman" w:hAnsi="Times New Roman"/>
          <w:sz w:val="24"/>
          <w:szCs w:val="24"/>
        </w:rPr>
      </w:pPr>
      <w:r w:rsidRPr="001620AA">
        <w:rPr>
          <w:rFonts w:ascii="Times New Roman" w:hAnsi="Times New Roman"/>
          <w:sz w:val="24"/>
          <w:szCs w:val="24"/>
        </w:rPr>
        <w:t>к Положению о закупках</w:t>
      </w:r>
    </w:p>
    <w:p w:rsidR="0049199E" w:rsidRPr="001620AA" w:rsidRDefault="0049199E">
      <w:pPr>
        <w:widowControl w:val="0"/>
        <w:autoSpaceDE w:val="0"/>
        <w:autoSpaceDN w:val="0"/>
        <w:adjustRightInd w:val="0"/>
        <w:spacing w:after="0" w:line="240" w:lineRule="auto"/>
        <w:jc w:val="right"/>
        <w:rPr>
          <w:rFonts w:ascii="Times New Roman" w:hAnsi="Times New Roman"/>
          <w:sz w:val="24"/>
          <w:szCs w:val="24"/>
        </w:rPr>
      </w:pPr>
      <w:r w:rsidRPr="001620AA">
        <w:rPr>
          <w:rFonts w:ascii="Times New Roman" w:hAnsi="Times New Roman"/>
          <w:sz w:val="24"/>
          <w:szCs w:val="24"/>
        </w:rPr>
        <w:t>товаров,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bookmarkStart w:id="36" w:name="Par924"/>
    <w:bookmarkEnd w:id="36"/>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fldChar w:fldCharType="begin"/>
      </w:r>
      <w:r w:rsidRPr="001620AA">
        <w:rPr>
          <w:rFonts w:ascii="Times New Roman" w:hAnsi="Times New Roman"/>
          <w:sz w:val="24"/>
          <w:szCs w:val="24"/>
        </w:rPr>
        <w:instrText xml:space="preserve">HYPERLINK consultantplus://offline/ref=32C56F384CE64A38880D899B804EF8EBC8D530E2ADF8CD5DC9C62034A11C5CF8A6B98554410605E1O2B4E </w:instrText>
      </w:r>
      <w:r w:rsidRPr="001620AA">
        <w:rPr>
          <w:rFonts w:ascii="Times New Roman" w:hAnsi="Times New Roman"/>
          <w:sz w:val="24"/>
          <w:szCs w:val="24"/>
        </w:rPr>
        <w:fldChar w:fldCharType="separate"/>
      </w:r>
      <w:r w:rsidRPr="001620AA">
        <w:rPr>
          <w:rFonts w:ascii="Times New Roman" w:hAnsi="Times New Roman"/>
          <w:sz w:val="24"/>
          <w:szCs w:val="24"/>
        </w:rPr>
        <w:t>НОМЕНКЛАТУРА</w:t>
      </w:r>
      <w:r w:rsidRPr="001620AA">
        <w:rPr>
          <w:rFonts w:ascii="Times New Roman" w:hAnsi="Times New Roman"/>
          <w:sz w:val="24"/>
          <w:szCs w:val="24"/>
        </w:rPr>
        <w:fldChar w:fldCharType="end"/>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ТОВАРОВ, РАБОТ, УСЛУГ ДЛЯ НУЖД ЗАКАЗЧИКОВ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737"/>
        <w:gridCol w:w="7143"/>
        <w:gridCol w:w="1757"/>
      </w:tblGrid>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3137DD">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w:t>
            </w:r>
            <w:r w:rsidR="0049199E" w:rsidRPr="001620AA">
              <w:rPr>
                <w:rFonts w:ascii="Times New Roman" w:hAnsi="Times New Roman"/>
                <w:sz w:val="24"/>
                <w:szCs w:val="24"/>
              </w:rPr>
              <w:t xml:space="preserve"> п/п</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Наименование группы номенклатуры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 xml:space="preserve">Код </w:t>
            </w:r>
            <w:hyperlink r:id="rId48" w:history="1">
              <w:r w:rsidRPr="001620AA">
                <w:rPr>
                  <w:rFonts w:ascii="Times New Roman" w:hAnsi="Times New Roman"/>
                  <w:sz w:val="24"/>
                  <w:szCs w:val="24"/>
                </w:rPr>
                <w:t>ОКДП</w:t>
              </w:r>
            </w:hyperlink>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животноводства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0122000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Живые животные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0121000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0121023, 0121780)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Лабораторные мыши и крысы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0121783</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0121782</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Лабораторные животные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0121781</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0121784</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0121789</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животноводства и пушного звероводства - живые животные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0121023</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растениеводстве и животноводстве, кроме ветеринарных услуг</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0140000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и услуги, связанные с охотой, промыслом и разведением дичи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0150000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Насаждения многолетние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0160000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растениеводства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0112000, 0113000)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лесного хозяйства и лесозаготовок и связанные с ней услуги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0210000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0220000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0230000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0240000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6130000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рыболовства, рыбопитомников и рыбных ферм; услуги, связанные с рыболовством</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0500000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Рыба и рыбные продукты переработанные и консервированные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1512000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Уголь</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1010000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1020000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Торф и сланцы горючие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1030000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Нефть и услуги, связанные с добычей нефти; продукты нефтепереработки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1110000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1112000)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1120000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2320000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2320230, 2320210)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9415020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Руды радиоактивные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1200000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Руды металлические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1300000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18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Камень, глина, песок и прочие виды минерального сырья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1400000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Мясо (включая птицу) и пищевые субпродукты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1511010 - 1511023</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мясоперерабатывающей промышленности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1511024 - 1511050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Растительные и животные масла и жиры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1514000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Молочные продукты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Изделия хлебобулочные и мучные кондитерские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1541000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Овощи и продукты переработки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0112000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1513010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1513110)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1513020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Фрукты, орехи, культуры для производства напитков и пряностей и продукты переработки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0113000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1513110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мукомольной промышленности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1531000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Крахмалы и продукты из крахмалов</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1532000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Корма для животных</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1533000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Безалкогольные напитки, соки фруктовые и овощные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1554000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1513230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1513420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1513430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1513411</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1513480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Прочие продукты питания, не вошедшие в другие группировки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1542000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1543000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1544000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1549000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9411010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1513030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1513230)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1513040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1513050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1513420, 1513430, 1513411)</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1513060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1513480)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1513070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1513080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Напитки спиртосодержащие и алкогольные, а также табачные изделия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1551000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1552000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1553000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1600000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9411020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Текстильные изделия и услуги по их производству</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1710000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1720000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1730000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9412010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33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Одежда и услуги по производству</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1810000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1819660)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Меха и изделия из натурального меха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1820000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Кожа, изделия из кожи и услуги в производстве изделий из кожи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1910000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9412030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Обувь и услуги в производстве обуви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1920000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9412020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лесопильной промышленности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2010000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Изделия из дерева, пробки, соломки и плетенки, услуги в производстве изделий из дерева, пробки, соломки и плетенки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2020000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9413000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39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Целлюлоза, бумага и изделия из бумаги, услуги в производстве бумаги и изделий из бумаги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2100000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2109020, 2109310)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9414000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Канцелярские товары, канцелярские принадлежности бумажные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2109020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2109310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2221030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2029392</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2522330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3010110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3010120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3010130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3010190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3010320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3010330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3010450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3010460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3010493</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3010494</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3699010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Печатная продукция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2210000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Полиграфические услуги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2220000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2221030)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Копии записанных материалов и связанные с этим услуги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2230000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Продукция коксовых печей и услуги в производстве кокса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2310000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9415010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Бензин и дизельное топливо</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2320230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2320210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Радиоактивные вещества и источники радиоактивного излучения разного назначения; услуги в производстве ядерного топлива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2330000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9415030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Удобрения и азотные соединения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2412000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48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Химические вещества, химические продукты и химические волокна, а также услуги в производстве химикатов и химических продуктов</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2421000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2411000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2413000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2429000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2429450, 2429460)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lastRenderedPageBreak/>
              <w:t>2430000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9416000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49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влияющие на нервную систему, включая барбитураты, средства снотворные и наркотические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2423110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2423211, 2423219)</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2423281</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для ингаляционного наркоза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2423211</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действующие на центральную нервную систему,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2423219</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действующие на вегетативную нервную систему и чувствительные нервные окончания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2423970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Производные салициловой кислоты, пиразолона и парааминофенола, средства химико-фармацевтические фармакотерапевтического действия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2423120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2423280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2423281, 2423284)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Вещества, влияющие на липидный и холестериновый обмен</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2423284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пуриновые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2423130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для лечения инфекционных заболеваний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2423140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2423310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2423320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2423340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2423380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2423440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2423470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2423472, 2423474, 2423475, 2423473)</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Антибиотики, образуемые бактериями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2423472</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Антибиотики противоопухолевые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2423474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59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Антибиотики разные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2423475</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Антибиотики синтетические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2423473</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противогельминтные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2423330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Витамины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2423540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2423570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2423574)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63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Аминокислоты фармакопейного качества, используемые для медицинских целей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2423574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Полупродукты для производства медикаментов</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2423150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2423160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2423180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действующие на сердечно-сосудистую систему</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2423240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2423241, 2423242, 2423245)</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2423635)</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2423670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спазмолитические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2423241</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Нитропрепараты и сердечно-сосудистые средства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2423242</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рентгеноконтрастные и диагностические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2423270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69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влияющие на процессы обмена, препараты гормональные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2423245</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2423252, 2423253, 2423257)</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2423261, 2423267)</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2423564, 2423567)</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2423635</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2423652, 2423653, 2423655, 2423656)</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стимулирующие кроветворение и применяемые при лучевой болезни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2423252</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тормозящие свертывание крови (средства антикоагуляционные, фибринолитические)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2423253</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содержащие мышьяк и железо</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2423257</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кортикоидного действия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2423261</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гормональные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2423267</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поджелудочной железы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2423564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из крови, селезенки и головного мозга животных</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2423567</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содержащие фосфор, кальций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2423652</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фотосенсибилизирующие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2423653</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79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Кровезаменители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2423655</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для лечения злокачественных образований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2423350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2423656</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81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антисептические и препараты химиотерапевтического действия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2423360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2423640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Алкалоиды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2423660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Сырье растительное, продукты лекарственные, растительные и животные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2423710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2423720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2423730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2423740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2423750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2423760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2423770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Сыворотки, иммуно- и гамма-глобулины, препараты из крови и других биологических субстратов, применяемые в медицине и ветеринарии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2423815, 2423816)</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2423820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Гамма- и иммуноглобулины гетерогенные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2423815</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из крови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2423816</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Вакцины, анатоксины и токсины, применяемые в медицине и ветеринарии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2423840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Среды питательные микробиологические, основы питательные и сырье биологическое для вирусологических питательных сред, применяемые в медицине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2423850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89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Бактериофаги (включая для ветеринарии)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2423860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Аллергены (включая для ветеринарии)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2423870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Диагностикумы, антигены, тест-системы, диагностические препараты, применяемые в медицине, препараты диагностические и среды питательные для ветеринарии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2423880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2423883, 2423884, 2423888, 2423889)</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2423890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2423894, 2423895, 2423899)</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Антигены и диагностикумы бактериальные, простейших и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2423883</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Тест-системы для диагностики вирусных инфекций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2423884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Тест-системы для диагностики других инфекционных заболеваний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2423888</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Диагностикумы, антигены, тест-системы, применяемые в медицине,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2423889</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Сыворотки для диагностики вирусных инфекций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2423894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Сыворотки для идентификации возбудителей других инфекций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2423895</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диагностические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2423899</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99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Материалы стоматологические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2423910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дезинфекционные, дезинсекционные и дератизационные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2423920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Материалы хирургические, средства перевязочные специальные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2423930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1819660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Препараты и средства медицинские и ветеринарные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2423170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2423370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2423377)</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lastRenderedPageBreak/>
              <w:t>2423550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2423680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2423960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2423963, 2423964)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103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противовирусные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2423377</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Диски антибактериальные разных и прочих групп</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2423963</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2423964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Мыло и моющие средства, чистящие и полирующие препараты, парфюмерная продукция и косметические средства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2424000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Готовые взрывчатые вещества и устройства; пиротехнические материалы и устройства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2429450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2429460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Резиновые изделия и услуги по их производству</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2510000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9417010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Полимерные изделия и услуги по их производству</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2520000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9417020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109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Стекло</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2611000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2612000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2613000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Тара стеклянная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2615000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2618000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Изделия из стекла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2614000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2616000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2617000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2619000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Керамические изделия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2691000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2692000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Строительные материалы и строительные смеси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2693000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2694000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2695000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2696000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2109280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2109290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2109300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4590000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техническому обслуживанию и ремонту электронно-вычислительной техники, радиоэлектронного оборудования, а также услуги по производству радиоэлектронной аппаратуры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9423000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9433000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7250000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ремонту транспортных средств</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9437000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9438000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9439000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9460000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9427000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3440020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3440040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3440050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5020000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5030000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ремонту бытовых товаров и предметов личного пользования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5260000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 xml:space="preserve">Продукты минеральные неметаллические прочие, не включенные в </w:t>
            </w:r>
            <w:r w:rsidRPr="001620AA">
              <w:rPr>
                <w:rFonts w:ascii="Times New Roman" w:hAnsi="Times New Roman"/>
                <w:sz w:val="24"/>
                <w:szCs w:val="24"/>
              </w:rPr>
              <w:lastRenderedPageBreak/>
              <w:t>другие группировки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lastRenderedPageBreak/>
              <w:t>2699000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118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Металлы и изделия из металла, а также услуги по их производству</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2710000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2720000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2890000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2892000)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9421000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9422000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9422040)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9431000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119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Емкости и резервуары из металла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2810000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металлообработке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2892000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2730000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Производственное и промышленное оборудование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2910000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2918000)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2920000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2921000, 2927000)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2940000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Тракторы и сельскохозяйственная техника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2918000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Товары для сельского хозяйства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2921000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Оружие и его детали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2927010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Взрывные устройства и взрывчатые вещества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2927030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Бытовая техника, офисная техника и электроника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2930000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3010110, 3010120, 3010130, 3010190, 3010320, 3010330, 3010450, 3010460, 3010493, 3010494)</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3230000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Вычислительная техника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3020000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Двигатели, генераторы, трансформаторы и преобразователи электрические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3110000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3120000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129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Электрооборудование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3130000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3140000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3190000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Оборудование осветительное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3150000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Электронные компоненты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3210000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Аппаратура для радио, телевидения и связи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3220000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Аппаратура медицинская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 xml:space="preserve">(кроме </w:t>
            </w:r>
            <w:r w:rsidRPr="001620AA">
              <w:rPr>
                <w:rFonts w:ascii="Times New Roman" w:hAnsi="Times New Roman"/>
                <w:sz w:val="24"/>
                <w:szCs w:val="24"/>
              </w:rPr>
              <w:lastRenderedPageBreak/>
              <w:t>3311151, 3311369, 3311371, 3311379, 3311411, 3311414, 3311441, 3311010, 3311250, 3311390, 3311410, 3311600)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9426000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9436000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134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Зонды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3311151</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Трубки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3311369</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Предметы по уходу за больными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3311371</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Изделия для ухода за больными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3311379</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Катетеры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3311411</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139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Перчатки анатомические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3311414</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Нити хирургические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3311441</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Инструменты медицинские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3311010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3311160, 3311170, 3311190, 3311150, 3311140, 3311130, 3311120, 3311110)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Наборы медицинские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3311160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Изделия травматологические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3311170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Запасные части к приборам для функциональной диагностики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3311250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Запасные части к оборудованию санитарно-гигиеническому, средствам перемещения и перевозки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3311390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Изделия медицинские из латекса и клеев</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3311410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Мебель медицинская и лабораторная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3311600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Запасные части к инструментам медицинским</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3311190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149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Инструменты зондирующие, бужирующие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3311150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Инструменты многоповерхностного воздействия (зажимные)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3311140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Инструменты оттесняющие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3311130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Инструменты режущие и ударные с острой (режущей) кромкой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3311120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Инструменты колющие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3311110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Средства измерений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3314000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3315000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3319000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Автотранспорт, автозапчасти и аксессуары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3410000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3420000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lastRenderedPageBreak/>
              <w:t>3430000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5050000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156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Транспортные средства прочие, кроме автомобилей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3590000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Оборудование для заправки автомобилей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3440030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3440060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Оборудование для моечных работ</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3440010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159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Железнодорожный транспорт</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3520000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Воздушный транспорт</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3530000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Водный транспорт</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3510000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Мебель и услуги по производству мебели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9418000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Бижутерия и ювелирные изделия и услуги по их производству</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3691000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9422040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Музыкальные инструменты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3692000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Товары спортивные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3694760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3694770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3694800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Игры и игрушки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3694000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3694760, 3694770, 3694800)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Учебные пособия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3695000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Хозяйственно-бытовые товары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3697000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3699000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3699010)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169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Сырье вторичное металлическое обработанное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3710000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Сырье вторичное неметаллическое обработанное и услуги по переработке вторсырья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3720000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9419000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Электроэнергия и услуги по распределению электроэнергии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4010000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9440010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Газ и услуги по распределению газа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4020000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9440020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1112000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Пар и вода и услуги по распределению пара и воды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4030000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9450000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9440030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4110000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разработке проектной документации, инженерные услуги в области архитектуры, гражданского и промышленного строительства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4560000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7421000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торговле транспортными средствами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5010000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5040000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оптовой и комиссионной торговли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5100000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розничной торговле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5200000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5260000, 5200180)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178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гостиниц и обслуживания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5510000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179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ресторанов</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5520000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транспорта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6010000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6020000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6110000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6120000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6200000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6030000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6040000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транспортирования по трубопроводам</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6050000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Вспомогательные транспортные услуги и услуги логистики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6310000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6320000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6330000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туристическому обслуживанию</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6350000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почтовой связи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6410000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5200180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электросвязи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6420000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финансовому посредничеству</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6500000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6700000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страхованию</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6610000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связанные с недвижимым имуществом</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7000000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189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аренде транспортных средств</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7110000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аренде машин и оборудования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7120000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аренде предметов личного пользования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7130000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связанные с деятельностью по использованию компьютеров</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7210000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7290000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Консультационные услуги по программному обеспечению</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7220000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Консультационные услуги по информационному обеспечению и обработке данных; услуги по подготовке и вводу данных</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7230000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Автоматизированные информационные системы, системы для научных исследований, системы проектирования и управления на основе компьютерных баз данных</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7240000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Системные и прикладные программные средства</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7260000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Интеллектуальная и материальная продукция, услуги по исследованиям и разработкам, нефинансовые нематериальные активы в области естественных и технических наук</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7310000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Интеллектуальная продукция, услуги по исследованиям и разработкам, нефинансовые нематериальные активы в области общественных и гуманитарных наук</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7320000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199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Юридические услуги и услуги в области коммерческой деятельности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7410000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технической деятельности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7422000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7423000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7425000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7426000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экспертные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7440000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рекламы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7430000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коммерческой и технической деятельности прочие, не включенные в другие группировки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7490000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9429000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сфере обеспечения безопасности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7522000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7523000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7525000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lastRenderedPageBreak/>
              <w:t>205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обязательного социального страхования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7530000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дошкольного и начального образования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8010000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среднего образования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8020000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высшего профессионального образования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8030000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209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непрерывного образования для взрослых</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8040000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образования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8090000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здравоохранения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8510000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8520000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212</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Социальные услуги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8530000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213</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канализации, удалению отходов, санитарной обработке и аналогичные услуги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9010000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214</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Оборудование, инвентарь и принадлежности для театрально-зрелищных предприятий и учреждений культуры</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3696000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215</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Изделия художественных промыслов; произведения искусства и предметы коллекционирования</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3698000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216</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в области кино, радиовещания, телевидения, театра и видах искусства прочих</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9210000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217</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библиотек, архивов, музеев и других аналогичных и культурно-просветительских организаций</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9230000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218</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по организации отдыха и развлечений прочие</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9240000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219</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Услуги информационных агентств и других организаций по распространению информации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9220000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220</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Жилищно-коммунальные услуги</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9310000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9314000, 9319060)</w:t>
            </w:r>
          </w:p>
        </w:tc>
      </w:tr>
      <w:tr w:rsidR="0049199E" w:rsidRPr="001620AA">
        <w:tblPrEx>
          <w:tblCellMar>
            <w:top w:w="0" w:type="dxa"/>
            <w:bottom w:w="0" w:type="dxa"/>
          </w:tblCellMar>
        </w:tblPrEx>
        <w:trPr>
          <w:tblCellSpacing w:w="5" w:type="nil"/>
        </w:trPr>
        <w:tc>
          <w:tcPr>
            <w:tcW w:w="73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221</w:t>
            </w:r>
          </w:p>
        </w:tc>
        <w:tc>
          <w:tcPr>
            <w:tcW w:w="7143"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rPr>
                <w:rFonts w:ascii="Times New Roman" w:hAnsi="Times New Roman"/>
                <w:sz w:val="24"/>
                <w:szCs w:val="24"/>
              </w:rPr>
            </w:pPr>
            <w:r w:rsidRPr="001620AA">
              <w:rPr>
                <w:rFonts w:ascii="Times New Roman" w:hAnsi="Times New Roman"/>
                <w:sz w:val="24"/>
                <w:szCs w:val="24"/>
              </w:rPr>
              <w:t>Работы по строительству, реконструкции, капитальному ремонту объектов капитального строительства, автомобильных дорог общего пользования, временных построек, киосков, навесов и других подобных построек &lt;*&gt;</w:t>
            </w:r>
          </w:p>
        </w:tc>
        <w:tc>
          <w:tcPr>
            <w:tcW w:w="1757" w:type="dxa"/>
            <w:tcBorders>
              <w:top w:val="single" w:sz="4" w:space="0" w:color="auto"/>
              <w:left w:val="single" w:sz="4" w:space="0" w:color="auto"/>
              <w:bottom w:val="single" w:sz="4" w:space="0" w:color="auto"/>
              <w:right w:val="single" w:sz="4" w:space="0" w:color="auto"/>
            </w:tcBorders>
          </w:tcPr>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4500000</w:t>
            </w: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r w:rsidRPr="001620AA">
              <w:rPr>
                <w:rFonts w:ascii="Times New Roman" w:hAnsi="Times New Roman"/>
                <w:sz w:val="24"/>
                <w:szCs w:val="24"/>
              </w:rPr>
              <w:t>(кроме 4560000, 4590000)</w:t>
            </w:r>
          </w:p>
        </w:tc>
      </w:tr>
    </w:tbl>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sectPr w:rsidR="0049199E" w:rsidRPr="001620AA" w:rsidSect="00E24DE9">
          <w:pgSz w:w="11905" w:h="16838"/>
          <w:pgMar w:top="1134" w:right="850" w:bottom="1134" w:left="1701" w:header="720" w:footer="720" w:gutter="0"/>
          <w:cols w:space="720"/>
          <w:noEndnote/>
          <w:docGrid w:linePitch="299"/>
        </w:sectPr>
      </w:pPr>
    </w:p>
    <w:p w:rsidR="0049199E" w:rsidRPr="001620AA" w:rsidRDefault="0049199E">
      <w:pPr>
        <w:widowControl w:val="0"/>
        <w:autoSpaceDE w:val="0"/>
        <w:autoSpaceDN w:val="0"/>
        <w:adjustRightInd w:val="0"/>
        <w:spacing w:after="0" w:line="240" w:lineRule="auto"/>
        <w:jc w:val="right"/>
        <w:outlineLvl w:val="1"/>
        <w:rPr>
          <w:rFonts w:ascii="Times New Roman" w:hAnsi="Times New Roman"/>
          <w:sz w:val="24"/>
          <w:szCs w:val="24"/>
        </w:rPr>
      </w:pPr>
      <w:bookmarkStart w:id="37" w:name="Par1835"/>
      <w:bookmarkEnd w:id="37"/>
      <w:r w:rsidRPr="001620AA">
        <w:rPr>
          <w:rFonts w:ascii="Times New Roman" w:hAnsi="Times New Roman"/>
          <w:sz w:val="24"/>
          <w:szCs w:val="24"/>
        </w:rPr>
        <w:lastRenderedPageBreak/>
        <w:t>Приложение 2</w:t>
      </w:r>
    </w:p>
    <w:p w:rsidR="0049199E" w:rsidRPr="001620AA" w:rsidRDefault="0049199E">
      <w:pPr>
        <w:widowControl w:val="0"/>
        <w:autoSpaceDE w:val="0"/>
        <w:autoSpaceDN w:val="0"/>
        <w:adjustRightInd w:val="0"/>
        <w:spacing w:after="0" w:line="240" w:lineRule="auto"/>
        <w:jc w:val="right"/>
        <w:rPr>
          <w:rFonts w:ascii="Times New Roman" w:hAnsi="Times New Roman"/>
          <w:sz w:val="24"/>
          <w:szCs w:val="24"/>
        </w:rPr>
      </w:pPr>
      <w:r w:rsidRPr="001620AA">
        <w:rPr>
          <w:rFonts w:ascii="Times New Roman" w:hAnsi="Times New Roman"/>
          <w:sz w:val="24"/>
          <w:szCs w:val="24"/>
        </w:rPr>
        <w:t>к Методическим рекомендациям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rPr>
          <w:rFonts w:ascii="Times New Roman" w:hAnsi="Times New Roman"/>
          <w:sz w:val="24"/>
          <w:szCs w:val="24"/>
        </w:rPr>
      </w:pPr>
      <w:bookmarkStart w:id="38" w:name="Par1838"/>
      <w:bookmarkEnd w:id="38"/>
      <w:r w:rsidRPr="001620AA">
        <w:rPr>
          <w:rFonts w:ascii="Times New Roman" w:hAnsi="Times New Roman"/>
          <w:sz w:val="24"/>
          <w:szCs w:val="24"/>
        </w:rPr>
        <w:t>Требования к разделам и содержанию договоров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39" w:name="Par1840"/>
      <w:bookmarkEnd w:id="39"/>
      <w:r w:rsidRPr="001620AA">
        <w:rPr>
          <w:rFonts w:ascii="Times New Roman" w:hAnsi="Times New Roman"/>
          <w:sz w:val="24"/>
          <w:szCs w:val="24"/>
        </w:rPr>
        <w:t>I. Требования к разделам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40" w:name="Par1842"/>
      <w:bookmarkEnd w:id="40"/>
      <w:r w:rsidRPr="001620AA">
        <w:rPr>
          <w:rFonts w:ascii="Times New Roman" w:hAnsi="Times New Roman"/>
          <w:sz w:val="24"/>
          <w:szCs w:val="24"/>
        </w:rPr>
        <w:t>1. Проекты гражданско-правовых договоров на поставку товаров, оказание услуг, выполнение работ для нужд заказчиков (далее по тексту - Проекты договоров) состоят из следующих разделов (статьей):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наименование сторон и основания заключения (преамбула) гражданско-правового договора на поставку товаров, оказание услуг, выполнение работ для нужд заказчиков (далее - договор);</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предмет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цена договора и порядок расчетов цены;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сроки поставки товаров, выполнения работ, оказания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порядок приемки поставляемых товаров, выполняемых работ, оказываемых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права и обязанности сторон;</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7) гарантии;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8) ответственность сторон;</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9) обеспечение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10) порядок урегулирования споров;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11) срок действия, порядок изменения и расторжения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12) прочие условия;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13) приложения;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14) реквизиты и подписи сторон.</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41" w:name="Par1857"/>
      <w:bookmarkEnd w:id="41"/>
      <w:r w:rsidRPr="001620AA">
        <w:rPr>
          <w:rFonts w:ascii="Times New Roman" w:hAnsi="Times New Roman"/>
          <w:sz w:val="24"/>
          <w:szCs w:val="24"/>
        </w:rPr>
        <w:t xml:space="preserve">2. По Проектам договоров на выполнение ремонтных работ (за исключением строительства, реконструкции, капитального ремонта объектов капитального строительства, в том числе когда необходимо выполнение проектных работ) помимо требований, предусмотренных </w:t>
      </w:r>
      <w:hyperlink w:anchor="Par1842" w:history="1">
        <w:r w:rsidRPr="001620AA">
          <w:rPr>
            <w:rFonts w:ascii="Times New Roman" w:hAnsi="Times New Roman"/>
            <w:sz w:val="24"/>
            <w:szCs w:val="24"/>
          </w:rPr>
          <w:t>пунктом 1</w:t>
        </w:r>
      </w:hyperlink>
      <w:r w:rsidRPr="001620AA">
        <w:rPr>
          <w:rFonts w:ascii="Times New Roman" w:hAnsi="Times New Roman"/>
          <w:sz w:val="24"/>
          <w:szCs w:val="24"/>
        </w:rPr>
        <w:t xml:space="preserve"> настоящих Требований к Проектам договоров, предусматриваются разделы (статьи), регламентирующие: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обеспечение работ материалами и оборудованием;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порядок выполнения работ;</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гарантии качества работ.</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Гарантийный срок, в течение которого подрядчик обязан устранять недостатки работ, устанавливается не менее одного года.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3. По Проектам договоров на выполнение работ по строительству, реконструкции, капитальному ремонту объектов капитального строительства, в том числе когда необходимо предварительное выполнение проектных работ, помимо требований, предусмотренных </w:t>
      </w:r>
      <w:hyperlink w:anchor="Par1842" w:history="1">
        <w:r w:rsidRPr="001620AA">
          <w:rPr>
            <w:rFonts w:ascii="Times New Roman" w:hAnsi="Times New Roman"/>
            <w:sz w:val="24"/>
            <w:szCs w:val="24"/>
          </w:rPr>
          <w:t>пунктами 1</w:t>
        </w:r>
      </w:hyperlink>
      <w:r w:rsidRPr="001620AA">
        <w:rPr>
          <w:rFonts w:ascii="Times New Roman" w:hAnsi="Times New Roman"/>
          <w:sz w:val="24"/>
          <w:szCs w:val="24"/>
        </w:rPr>
        <w:t xml:space="preserve">, </w:t>
      </w:r>
      <w:hyperlink w:anchor="Par1857" w:history="1">
        <w:r w:rsidRPr="001620AA">
          <w:rPr>
            <w:rFonts w:ascii="Times New Roman" w:hAnsi="Times New Roman"/>
            <w:sz w:val="24"/>
            <w:szCs w:val="24"/>
          </w:rPr>
          <w:t>2</w:t>
        </w:r>
      </w:hyperlink>
      <w:r w:rsidRPr="001620AA">
        <w:rPr>
          <w:rFonts w:ascii="Times New Roman" w:hAnsi="Times New Roman"/>
          <w:sz w:val="24"/>
          <w:szCs w:val="24"/>
        </w:rPr>
        <w:t xml:space="preserve"> настоящих Требований к Проектам договоров, предусматриваются разделы (статьи), регламентирующие: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определение этапов строительных работ с указанием объемных и ценовых показателей;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охрану строительной площадки;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страхование объекта строительства;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детализированный порядок приемки строительных работ и приемку объекта строительства в целом.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Гарантийный срок, в течение которого подрядчик обязан устранять недостатки работ, устанавливается не менее пяти лет.</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4. По Проектам договоров на выполнение проектных и изыскательских работ, помимо требований, предусмотренных </w:t>
      </w:r>
      <w:hyperlink w:anchor="Par1842" w:history="1">
        <w:r w:rsidRPr="001620AA">
          <w:rPr>
            <w:rFonts w:ascii="Times New Roman" w:hAnsi="Times New Roman"/>
            <w:sz w:val="24"/>
            <w:szCs w:val="24"/>
          </w:rPr>
          <w:t>пунктом 1</w:t>
        </w:r>
      </w:hyperlink>
      <w:r w:rsidRPr="001620AA">
        <w:rPr>
          <w:rFonts w:ascii="Times New Roman" w:hAnsi="Times New Roman"/>
          <w:sz w:val="24"/>
          <w:szCs w:val="24"/>
        </w:rPr>
        <w:t xml:space="preserve"> настоящих Требований к Проектам договоров, предусматриваются разделы (статьи), регламентирующие: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lastRenderedPageBreak/>
        <w:t>1) требования к проведению экспертизы и необходимых согласований;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порядок, условия, сроки устранения недостатков (исправления ошибок, недоработок) в проектной документации, в том числе после приемки работ;</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обеспечение гарантии качества работ.</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Гарантийный срок, в течение которого заказчиком могут быть предъявлены претензии по качеству, устанавливается не менее пяти лет.</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Предусмотреть ответственность подрядчика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42" w:name="Par1874"/>
      <w:bookmarkEnd w:id="42"/>
      <w:r w:rsidRPr="001620AA">
        <w:rPr>
          <w:rFonts w:ascii="Times New Roman" w:hAnsi="Times New Roman"/>
          <w:sz w:val="24"/>
          <w:szCs w:val="24"/>
        </w:rPr>
        <w:t xml:space="preserve">5. По Проектам договоров на поставку машин и оборудования помимо требований, предусмотренных </w:t>
      </w:r>
      <w:hyperlink w:anchor="Par1842" w:history="1">
        <w:r w:rsidRPr="001620AA">
          <w:rPr>
            <w:rFonts w:ascii="Times New Roman" w:hAnsi="Times New Roman"/>
            <w:sz w:val="24"/>
            <w:szCs w:val="24"/>
          </w:rPr>
          <w:t>пунктом 1</w:t>
        </w:r>
      </w:hyperlink>
      <w:r w:rsidRPr="001620AA">
        <w:rPr>
          <w:rFonts w:ascii="Times New Roman" w:hAnsi="Times New Roman"/>
          <w:sz w:val="24"/>
          <w:szCs w:val="24"/>
        </w:rPr>
        <w:t xml:space="preserve"> настоящих Требований к Проектам договоров, предусматриваются разделы (статьи), регламентирующие: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требования заказчика к гарантийному сроку и (или) объему предоставления гарантий качества товара;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требования к гарантийному обслуживанию товара;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требования к расходам на обслуживание товара в гарантийный срок.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bookmarkStart w:id="43" w:name="Par1878"/>
      <w:bookmarkEnd w:id="43"/>
      <w:r w:rsidRPr="001620AA">
        <w:rPr>
          <w:rFonts w:ascii="Times New Roman" w:hAnsi="Times New Roman"/>
          <w:sz w:val="24"/>
          <w:szCs w:val="24"/>
        </w:rPr>
        <w:t xml:space="preserve">6. По Проектам договоров на поставку новых машин и оборудования помимо требований, предусмотренных </w:t>
      </w:r>
      <w:hyperlink w:anchor="Par1842" w:history="1">
        <w:r w:rsidRPr="001620AA">
          <w:rPr>
            <w:rFonts w:ascii="Times New Roman" w:hAnsi="Times New Roman"/>
            <w:sz w:val="24"/>
            <w:szCs w:val="24"/>
          </w:rPr>
          <w:t>пунктом 1</w:t>
        </w:r>
      </w:hyperlink>
      <w:r w:rsidRPr="001620AA">
        <w:rPr>
          <w:rFonts w:ascii="Times New Roman" w:hAnsi="Times New Roman"/>
          <w:sz w:val="24"/>
          <w:szCs w:val="24"/>
        </w:rPr>
        <w:t xml:space="preserve"> настоящих Требований к Проектам договоров, предусматриваются статьи, регламентирующие требование о предоставлении гарантии производителя данного товара и к сроку действия такой гарантии. Предоставление такой гарантии должно осуществляться вместе с товаром.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7. По Проектам договоров на поставку машин и оборудования стоимостью 50 миллионов рублей и более (исходя из начальной (максимальной) цены договора (цены лота), а также на поставку оборудования из числа медицинских изделий помимо требований, предусмотренных </w:t>
      </w:r>
      <w:hyperlink w:anchor="Par1842" w:history="1">
        <w:r w:rsidRPr="001620AA">
          <w:rPr>
            <w:rFonts w:ascii="Times New Roman" w:hAnsi="Times New Roman"/>
            <w:sz w:val="24"/>
            <w:szCs w:val="24"/>
          </w:rPr>
          <w:t>пунктами 1</w:t>
        </w:r>
      </w:hyperlink>
      <w:r w:rsidRPr="001620AA">
        <w:rPr>
          <w:rFonts w:ascii="Times New Roman" w:hAnsi="Times New Roman"/>
          <w:sz w:val="24"/>
          <w:szCs w:val="24"/>
        </w:rPr>
        <w:t xml:space="preserve">, </w:t>
      </w:r>
      <w:hyperlink w:anchor="Par1874" w:history="1">
        <w:r w:rsidRPr="001620AA">
          <w:rPr>
            <w:rFonts w:ascii="Times New Roman" w:hAnsi="Times New Roman"/>
            <w:sz w:val="24"/>
            <w:szCs w:val="24"/>
          </w:rPr>
          <w:t>5</w:t>
        </w:r>
      </w:hyperlink>
      <w:r w:rsidRPr="001620AA">
        <w:rPr>
          <w:rFonts w:ascii="Times New Roman" w:hAnsi="Times New Roman"/>
          <w:sz w:val="24"/>
          <w:szCs w:val="24"/>
        </w:rPr>
        <w:t xml:space="preserve">, </w:t>
      </w:r>
      <w:hyperlink w:anchor="Par1878" w:history="1">
        <w:r w:rsidRPr="001620AA">
          <w:rPr>
            <w:rFonts w:ascii="Times New Roman" w:hAnsi="Times New Roman"/>
            <w:sz w:val="24"/>
            <w:szCs w:val="24"/>
          </w:rPr>
          <w:t>6</w:t>
        </w:r>
      </w:hyperlink>
      <w:r w:rsidRPr="001620AA">
        <w:rPr>
          <w:rFonts w:ascii="Times New Roman" w:hAnsi="Times New Roman"/>
          <w:sz w:val="24"/>
          <w:szCs w:val="24"/>
        </w:rPr>
        <w:t xml:space="preserve"> настоящих Требований к Проектам договоров, предусматриваются статьи, регламентирующие: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определение обязательств по договору, которые должны быть обеспечены;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установление обязательства о предоставлении вместе с товаром обеспечения гарантии поставщика на товар в размере от 2 до 10 процентов начальной (максимальной) цены договора (цены лота).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jc w:val="center"/>
        <w:outlineLvl w:val="2"/>
        <w:rPr>
          <w:rFonts w:ascii="Times New Roman" w:hAnsi="Times New Roman"/>
          <w:sz w:val="24"/>
          <w:szCs w:val="24"/>
        </w:rPr>
      </w:pPr>
      <w:bookmarkStart w:id="44" w:name="Par1883"/>
      <w:bookmarkEnd w:id="44"/>
      <w:r w:rsidRPr="001620AA">
        <w:rPr>
          <w:rFonts w:ascii="Times New Roman" w:hAnsi="Times New Roman"/>
          <w:sz w:val="24"/>
          <w:szCs w:val="24"/>
        </w:rPr>
        <w:t>II. Требования к содержанию Проекта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В преамбуле Проекта договора указываются: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в отношении заказчика: наименование заказчика; название и реквизиты документа, устанавливающего компетенцию заказчика; фамилия, имя, отчество уполномоченного представителя, наименование и реквизиты документа, устанавливающего полномочия представителя;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в отношении поставщика: полное наименование, организационно-правовая форма, основной государственный регистрационный номер (ОГРН), местонахождение юридического лица; фамилия, имя, отчество, основной государственный регистрационный номер индивидуального предпринимателя (ОГРНИП); фамилия, имя, отчество, реквизиты документа, удостоверяющего личность, место жительства физического лица; сведения о документе, удостоверяющем личность представителя, наименование и реквизиты документа, устанавливающего полномочия уполномоченного представителя;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3) способ закупки, реквизиты документа, подтверждающего основание для </w:t>
      </w:r>
      <w:r w:rsidRPr="001620AA">
        <w:rPr>
          <w:rFonts w:ascii="Times New Roman" w:hAnsi="Times New Roman"/>
          <w:sz w:val="24"/>
          <w:szCs w:val="24"/>
        </w:rPr>
        <w:lastRenderedPageBreak/>
        <w:t>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Предмет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Указывается наименование поставляемых товаров, оказываемых услуг, выполняемых работ и количество товаров (объем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Цена договора и порядок расчетов.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Указываются: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общая стоимость всех поставляемых товаров, оказываемых услуг, выполняемых работ, а также налог на добавленную стоимость (НДС);</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возможность выплаты аванса, порядок, сроки и условия его выплаты.</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Порядок поставки товаров, выполнения работ, оказания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Указываются: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сроки выполнения обязательств с составлением календарного плана;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место выполнения обязательств, условия исполнения, требования к качеству и техническим характеристикам, объемам поставляемых товаров, выполняемых работ, оказываемых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возможность привлечения субподрядчиков;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требования к упаковке и маркировке товаров с указанием ГОСТ и/или других нормативных и технических документов, наличие предусмотренных законодательством документов по результатам оценки соответствия обязательным требованиям;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порядок и объем передаваемой сопроводительной документации;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порядок контроля заказчиком исполнения договора поставщиком (исполнителем, подрядчиком), порядок отражения исполнения договоров (этапов договоров) поставщиком (исполнителем, подрядчиком), включая порядок и сроки составления актов и иных документов, подтверждающих исполнение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Права и обязанности сторон.</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5.1. Предусматриваются права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требовать от поставщика, исполнителя, подрядчика надлежащего исполнения обязательств в соответствии с условиями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требовать представления надлежащим образом оформленных документов;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запрашивать информацию о ходе и состоянии исполнения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осуществлять контроль за порядком и сроками поставки товаров, выполнения работ, оказания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5.2. Предусматривается обязанность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своевременно принять и оплатить поставку товаров, выполненные работы, оказанные услуги;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направить поставщику (исполнителю, подрядчику) претензию с требованием оплатить штрафные санкции при наличии оснований;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направить в арбитражный суд исковое заявление с требованием оплаты поставщиком (исполнителем, подрядчиком) неустойки (штрафа, пени) при наличии оснований;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направить в арбитражный суд исковое заявление с требованием о расторжении договора при наличии оснований.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5.3. Предусматриваются права поставщика (исполнителя, подрядчика):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требовать от заказчика подписания документов об исполнении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требовать своевременной оплаты исполненных им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 (экономия подрядчика).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5.4. Предусматриваются обязанности поставщика (исполнителя, подрядчика):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своевременно и надлежащим образом исполнять обязательства;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2) представить по запросу заказчика в сроки, указанные в таком запросе, </w:t>
      </w:r>
      <w:r w:rsidRPr="001620AA">
        <w:rPr>
          <w:rFonts w:ascii="Times New Roman" w:hAnsi="Times New Roman"/>
          <w:sz w:val="24"/>
          <w:szCs w:val="24"/>
        </w:rPr>
        <w:lastRenderedPageBreak/>
        <w:t>информацию о ходе исполнения обязательств;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представить заказчику сведения об изменении своего фактического местонахождения;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4) предоставить гарантии качества товаров,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 предоставить обеспечение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6) возвратить сумму излишне полученных денежных средств в случае установления контролирующими органами фактов оплаты заказчиком товаров (работ, услуг) сверх фактически поставленного количества товаров (объема выполненных работ, оказанных услуг), использования при выполнении работ (оказании услуг) материалов, не предусмотренных сметами (техническими заданиями) к договорам, изменения способа выполнения работ (оказания услуг) в отсутствие соответствующих согласований с заказчиком.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5.5. Предусматриваются гарантии поставщика (исполнителя, подрядчика), что на момент заключения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1) 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w:t>
      </w:r>
      <w:hyperlink r:id="rId49" w:history="1">
        <w:r w:rsidRPr="001620AA">
          <w:rPr>
            <w:rFonts w:ascii="Times New Roman" w:hAnsi="Times New Roman"/>
            <w:sz w:val="24"/>
            <w:szCs w:val="24"/>
          </w:rPr>
          <w:t>Кодексом</w:t>
        </w:r>
      </w:hyperlink>
      <w:r w:rsidRPr="001620AA">
        <w:rPr>
          <w:rFonts w:ascii="Times New Roman" w:hAnsi="Times New Roman"/>
          <w:sz w:val="24"/>
          <w:szCs w:val="24"/>
        </w:rPr>
        <w:t xml:space="preserve">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балансовой стоимости активов по данным бухгалтерской отчетности за последний отчетный период;</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отсутствует обременение обязательствами имущественного характера, способными помешать исполнению обязательств по договору;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отсутствует нарушение за последние два года договорных обязательств и причинение ущерба (либо причиненный ущерб погашен) по аналогичным договорам;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5.6. Ответственность сторон.</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Устанавливается:</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1) ответственность поставщика (исполнителя, подрядчика) в виде неустойки за нарушение сроков исполнения обязательств, за нарушение качества поставляемых товаров, выполняемых работ, оказанных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2) ответственность подрядчика за несвоевременное освобождение строительной площадки от принадлежащего подрядчику или его контрагентам имущества и/или строительного мусора в виде неустойки;</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3) ответственность заказчика в виде неустойки за неисполнение в срок обязательства по оплате.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5.7. Обеспечение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Указывается форма и условия предоставления обеспечения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Указываются условия безотзывной банковской гарантии, которая должна содержать следующее: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а) указание на договор, обязательства по которому обеспечиваются: стороны договора, предмет и основание заключения договора (протокол торгов, иные основания в соответствии с законодательством о размещении заказов);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б)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 согласие гаранта с тем, что изменения и дополнения, внесенные в договор, не освобождают его от обязательств по предоставленному обеспечению;</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г) согласие гаранта с тем, что обеспечение сохраняет свое действие в случае реорганизации поставщика (исполнителя, подрядчика) и заказчика по договору;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д) обязанность гаранта отвечать за полное исполнение подрядчиком (исполнителем) </w:t>
      </w:r>
      <w:r w:rsidRPr="001620AA">
        <w:rPr>
          <w:rFonts w:ascii="Times New Roman" w:hAnsi="Times New Roman"/>
          <w:sz w:val="24"/>
          <w:szCs w:val="24"/>
        </w:rPr>
        <w:lastRenderedPageBreak/>
        <w:t>обязательств по договору, в том числе за исполнение таких обязательств, как: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выполнение подрядчиком (исполнителем) объемов выполнения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соблюдение подрядчиком (исполнителем) сроков выполнения работ (услуг),</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соблюдение качества выполнения работ подрядчиком (исполнителем),</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обязательства по возврату подрядчиком (исполнителем)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поставщиком (исполнителем, подрядчиком) своих обязательств по договору;</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е) срок рассмотрения (не более 10 календарных дней) гарантом предъявленных требований;</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ж) обеспеченные обязательства должны быть исполнены гарантом в течение десяти календарных дней со дня получения требования заказчика.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Все затраты, связанные с заключением и оформлением договоров и иных документов по обеспечению исполнения договора, несет поставщик (исполнитель, подрядчик).</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5.8. Порядок урегулирования споров.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Указывается порядок ведения претензионной работы и рассмотрения споров.</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5.9. Порядок расторжения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Указывается порядок и условия расторжения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Предусматривается, что договор может быть расторгнут по соглашению сторон, по решению суда, в случае одностороннего отказа от исполнения договора по инициативе заказчика в связи с неисполнением или ненадлежащим исполнением договора со стороны поставщика (исполнителя, подрядчика).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заключении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Решение заказчика об одностороннем отказе от исполнения договора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Выполнение заказчиком указанных требований считается надлежащим уведомлением поставщика (подрядчика,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договора.</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5.10. Адреса, реквизиты и подписи сторон.</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r w:rsidRPr="001620AA">
        <w:rPr>
          <w:rFonts w:ascii="Times New Roman" w:hAnsi="Times New Roman"/>
          <w:sz w:val="24"/>
          <w:szCs w:val="24"/>
        </w:rPr>
        <w:t xml:space="preserve">Указываются почтовые и фактические адреса, банковские реквизиты, номера </w:t>
      </w:r>
      <w:r w:rsidRPr="001620AA">
        <w:rPr>
          <w:rFonts w:ascii="Times New Roman" w:hAnsi="Times New Roman"/>
          <w:sz w:val="24"/>
          <w:szCs w:val="24"/>
        </w:rPr>
        <w:lastRenderedPageBreak/>
        <w:t>телефонов, факсов, электронные адреса заказчика и поставщика (исполнителя, подрядчика), ИНН, ОГРН.</w:t>
      </w: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autoSpaceDE w:val="0"/>
        <w:autoSpaceDN w:val="0"/>
        <w:adjustRightInd w:val="0"/>
        <w:spacing w:after="0" w:line="240" w:lineRule="auto"/>
        <w:ind w:firstLine="540"/>
        <w:jc w:val="both"/>
        <w:rPr>
          <w:rFonts w:ascii="Times New Roman" w:hAnsi="Times New Roman"/>
          <w:sz w:val="24"/>
          <w:szCs w:val="24"/>
        </w:rPr>
      </w:pPr>
    </w:p>
    <w:p w:rsidR="0049199E" w:rsidRPr="001620AA" w:rsidRDefault="0049199E">
      <w:pPr>
        <w:widowControl w:val="0"/>
        <w:pBdr>
          <w:bottom w:val="single" w:sz="6" w:space="0" w:color="auto"/>
        </w:pBdr>
        <w:autoSpaceDE w:val="0"/>
        <w:autoSpaceDN w:val="0"/>
        <w:adjustRightInd w:val="0"/>
        <w:spacing w:after="0" w:line="240" w:lineRule="auto"/>
        <w:rPr>
          <w:rFonts w:ascii="Times New Roman" w:hAnsi="Times New Roman"/>
          <w:sz w:val="24"/>
          <w:szCs w:val="24"/>
        </w:rPr>
      </w:pPr>
    </w:p>
    <w:p w:rsidR="00802160" w:rsidRPr="001620AA" w:rsidRDefault="00802160">
      <w:pPr>
        <w:rPr>
          <w:rFonts w:ascii="Times New Roman" w:hAnsi="Times New Roman"/>
          <w:sz w:val="24"/>
          <w:szCs w:val="24"/>
        </w:rPr>
      </w:pPr>
    </w:p>
    <w:sectPr w:rsidR="00802160" w:rsidRPr="001620AA">
      <w:pgSz w:w="11905" w:h="16838"/>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17B8D"/>
    <w:multiLevelType w:val="multilevel"/>
    <w:tmpl w:val="3D0451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9196A08"/>
    <w:multiLevelType w:val="hybridMultilevel"/>
    <w:tmpl w:val="2BF22E8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E670ACD"/>
    <w:multiLevelType w:val="hybridMultilevel"/>
    <w:tmpl w:val="6B200824"/>
    <w:lvl w:ilvl="0" w:tplc="5AB40C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99E"/>
    <w:rsid w:val="00072BEC"/>
    <w:rsid w:val="000C7A22"/>
    <w:rsid w:val="0015531D"/>
    <w:rsid w:val="001620AA"/>
    <w:rsid w:val="003137DD"/>
    <w:rsid w:val="00394032"/>
    <w:rsid w:val="003F5A58"/>
    <w:rsid w:val="00405E80"/>
    <w:rsid w:val="00455B50"/>
    <w:rsid w:val="0049199E"/>
    <w:rsid w:val="00566CBC"/>
    <w:rsid w:val="006B6E7D"/>
    <w:rsid w:val="007153F0"/>
    <w:rsid w:val="00802160"/>
    <w:rsid w:val="00860B90"/>
    <w:rsid w:val="009D0F95"/>
    <w:rsid w:val="00A901FD"/>
    <w:rsid w:val="00E24DE9"/>
    <w:rsid w:val="00E8750B"/>
    <w:rsid w:val="00E92753"/>
    <w:rsid w:val="00F774C7"/>
    <w:rsid w:val="00F817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B3F579-0A77-4F79-AFCE-D1EEE88D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link w:val="10"/>
    <w:qFormat/>
    <w:rsid w:val="00405E8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9199E"/>
    <w:pPr>
      <w:widowControl w:val="0"/>
      <w:autoSpaceDE w:val="0"/>
      <w:autoSpaceDN w:val="0"/>
      <w:adjustRightInd w:val="0"/>
    </w:pPr>
    <w:rPr>
      <w:rFonts w:eastAsia="Times New Roman" w:cs="Calibri"/>
      <w:sz w:val="22"/>
      <w:szCs w:val="22"/>
    </w:rPr>
  </w:style>
  <w:style w:type="paragraph" w:customStyle="1" w:styleId="ConsPlusNonformat">
    <w:name w:val="ConsPlusNonformat"/>
    <w:uiPriority w:val="99"/>
    <w:rsid w:val="0049199E"/>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49199E"/>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49199E"/>
    <w:pPr>
      <w:widowControl w:val="0"/>
      <w:autoSpaceDE w:val="0"/>
      <w:autoSpaceDN w:val="0"/>
      <w:adjustRightInd w:val="0"/>
    </w:pPr>
    <w:rPr>
      <w:rFonts w:eastAsia="Times New Roman" w:cs="Calibri"/>
      <w:sz w:val="22"/>
      <w:szCs w:val="22"/>
    </w:rPr>
  </w:style>
  <w:style w:type="character" w:customStyle="1" w:styleId="10">
    <w:name w:val="Заголовок 1 Знак"/>
    <w:link w:val="1"/>
    <w:rsid w:val="00405E80"/>
    <w:rPr>
      <w:rFonts w:ascii="Times New Roman" w:eastAsia="Times New Roman" w:hAnsi="Times New Roman"/>
      <w:b/>
      <w:bCs/>
      <w:kern w:val="36"/>
      <w:sz w:val="48"/>
      <w:szCs w:val="48"/>
    </w:rPr>
  </w:style>
  <w:style w:type="paragraph" w:styleId="a3">
    <w:name w:val="No Spacing"/>
    <w:link w:val="a4"/>
    <w:qFormat/>
    <w:rsid w:val="00405E80"/>
    <w:rPr>
      <w:sz w:val="22"/>
      <w:szCs w:val="22"/>
      <w:lang w:eastAsia="en-US"/>
    </w:rPr>
  </w:style>
  <w:style w:type="character" w:customStyle="1" w:styleId="a4">
    <w:name w:val="Без интервала Знак"/>
    <w:link w:val="a3"/>
    <w:locked/>
    <w:rsid w:val="00405E80"/>
    <w:rPr>
      <w:sz w:val="22"/>
      <w:szCs w:val="22"/>
      <w:lang w:eastAsia="en-US"/>
    </w:rPr>
  </w:style>
  <w:style w:type="paragraph" w:styleId="a5">
    <w:name w:val="Balloon Text"/>
    <w:basedOn w:val="a"/>
    <w:link w:val="a6"/>
    <w:uiPriority w:val="99"/>
    <w:semiHidden/>
    <w:unhideWhenUsed/>
    <w:rsid w:val="00566CBC"/>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566CBC"/>
    <w:rPr>
      <w:rFonts w:ascii="Tahoma" w:hAnsi="Tahoma" w:cs="Tahoma"/>
      <w:sz w:val="16"/>
      <w:szCs w:val="16"/>
      <w:lang w:eastAsia="en-US"/>
    </w:rPr>
  </w:style>
  <w:style w:type="character" w:customStyle="1" w:styleId="a7">
    <w:name w:val="Основной текст_"/>
    <w:link w:val="11"/>
    <w:rsid w:val="00A901FD"/>
    <w:rPr>
      <w:rFonts w:ascii="Times New Roman" w:eastAsia="Times New Roman" w:hAnsi="Times New Roman"/>
      <w:sz w:val="17"/>
      <w:szCs w:val="17"/>
      <w:shd w:val="clear" w:color="auto" w:fill="FFFFFF"/>
    </w:rPr>
  </w:style>
  <w:style w:type="character" w:customStyle="1" w:styleId="a8">
    <w:name w:val="Подпись к таблице_"/>
    <w:link w:val="a9"/>
    <w:rsid w:val="00A901FD"/>
    <w:rPr>
      <w:rFonts w:ascii="Times New Roman" w:eastAsia="Times New Roman" w:hAnsi="Times New Roman"/>
      <w:sz w:val="17"/>
      <w:szCs w:val="17"/>
      <w:shd w:val="clear" w:color="auto" w:fill="FFFFFF"/>
    </w:rPr>
  </w:style>
  <w:style w:type="character" w:customStyle="1" w:styleId="9pt">
    <w:name w:val="Основной текст + 9 pt;Курсив"/>
    <w:rsid w:val="00A901FD"/>
    <w:rPr>
      <w:rFonts w:ascii="Times New Roman" w:eastAsia="Times New Roman" w:hAnsi="Times New Roman" w:cs="Times New Roman"/>
      <w:b w:val="0"/>
      <w:bCs w:val="0"/>
      <w:i/>
      <w:iCs/>
      <w:smallCaps w:val="0"/>
      <w:strike w:val="0"/>
      <w:spacing w:val="0"/>
      <w:sz w:val="18"/>
      <w:szCs w:val="18"/>
    </w:rPr>
  </w:style>
  <w:style w:type="paragraph" w:customStyle="1" w:styleId="11">
    <w:name w:val="Основной текст1"/>
    <w:basedOn w:val="a"/>
    <w:link w:val="a7"/>
    <w:rsid w:val="00A901FD"/>
    <w:pPr>
      <w:shd w:val="clear" w:color="auto" w:fill="FFFFFF"/>
      <w:spacing w:after="0" w:line="0" w:lineRule="atLeast"/>
    </w:pPr>
    <w:rPr>
      <w:rFonts w:ascii="Times New Roman" w:eastAsia="Times New Roman" w:hAnsi="Times New Roman"/>
      <w:sz w:val="17"/>
      <w:szCs w:val="17"/>
      <w:lang w:eastAsia="ru-RU"/>
    </w:rPr>
  </w:style>
  <w:style w:type="paragraph" w:customStyle="1" w:styleId="a9">
    <w:name w:val="Подпись к таблице"/>
    <w:basedOn w:val="a"/>
    <w:link w:val="a8"/>
    <w:rsid w:val="00A901FD"/>
    <w:pPr>
      <w:shd w:val="clear" w:color="auto" w:fill="FFFFFF"/>
      <w:spacing w:after="0" w:line="0" w:lineRule="atLeast"/>
    </w:pPr>
    <w:rPr>
      <w:rFonts w:ascii="Times New Roman" w:eastAsia="Times New Roman" w:hAnsi="Times New Roman"/>
      <w:sz w:val="17"/>
      <w:szCs w:val="1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2C56F384CE64A38880D899B804EF8EBCBD930E2A0A99A5F98932EO3B1E" TargetMode="External"/><Relationship Id="rId18" Type="http://schemas.openxmlformats.org/officeDocument/2006/relationships/hyperlink" Target="consultantplus://offline/ref=32C56F384CE64A38880D899B804EF8EBC8D737E6A8FACD5DC9C62034A11C5CF8A6B98554410605E9O2B1E" TargetMode="External"/><Relationship Id="rId26" Type="http://schemas.openxmlformats.org/officeDocument/2006/relationships/hyperlink" Target="consultantplus://offline/ref=32C56F384CE64A38880D899B804EF8EBC8D234E4AFF6CD5DC9C62034A1O1BCE" TargetMode="External"/><Relationship Id="rId39" Type="http://schemas.openxmlformats.org/officeDocument/2006/relationships/image" Target="media/image16.wmf"/><Relationship Id="rId21" Type="http://schemas.openxmlformats.org/officeDocument/2006/relationships/hyperlink" Target="consultantplus://offline/ref=32C56F384CE64A38880D899B804EF8EBC8D735E1AFFFCD5DC9C62034A11C5CF8A6B98554410404E2O2B6E" TargetMode="External"/><Relationship Id="rId34" Type="http://schemas.openxmlformats.org/officeDocument/2006/relationships/image" Target="media/image11.wmf"/><Relationship Id="rId42" Type="http://schemas.openxmlformats.org/officeDocument/2006/relationships/hyperlink" Target="consultantplus://offline/ref=32C56F384CE64A38880D899B804EF8EBC8D432E7ACFCCD5DC9C62034A1O1BCE" TargetMode="External"/><Relationship Id="rId47" Type="http://schemas.openxmlformats.org/officeDocument/2006/relationships/image" Target="media/image23.wmf"/><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consultantplus://offline/ref=32C56F384CE64A38880D899B804EF8EBC8D737E6A8FACD5DC9C62034A1O1BCE" TargetMode="External"/><Relationship Id="rId29" Type="http://schemas.openxmlformats.org/officeDocument/2006/relationships/image" Target="media/image6.wmf"/><Relationship Id="rId11" Type="http://schemas.openxmlformats.org/officeDocument/2006/relationships/image" Target="media/image4.emf"/><Relationship Id="rId24" Type="http://schemas.openxmlformats.org/officeDocument/2006/relationships/hyperlink" Target="consultantplus://offline/ref=32C56F384CE64A38880D899B804EF8EBC8D737E6A8FACD5DC9C62034A11C5CF8A6B98554410605E8O2B3E" TargetMode="External"/><Relationship Id="rId32" Type="http://schemas.openxmlformats.org/officeDocument/2006/relationships/image" Target="media/image9.wmf"/><Relationship Id="rId37" Type="http://schemas.openxmlformats.org/officeDocument/2006/relationships/image" Target="media/image14.wmf"/><Relationship Id="rId40" Type="http://schemas.openxmlformats.org/officeDocument/2006/relationships/image" Target="media/image17.wmf"/><Relationship Id="rId45" Type="http://schemas.openxmlformats.org/officeDocument/2006/relationships/image" Target="media/image21.wmf"/><Relationship Id="rId5" Type="http://schemas.openxmlformats.org/officeDocument/2006/relationships/styles" Target="styles.xml"/><Relationship Id="rId15" Type="http://schemas.openxmlformats.org/officeDocument/2006/relationships/hyperlink" Target="consultantplus://offline/ref=32C56F384CE64A38880D899B804EF8EBC8D737E6A8FACD5DC9C62034A1O1BCE" TargetMode="External"/><Relationship Id="rId23" Type="http://schemas.openxmlformats.org/officeDocument/2006/relationships/hyperlink" Target="consultantplus://offline/ref=32C56F384CE64A38880D899B804EF8EBC8D431E1ABFDCD5DC9C62034A11C5CF8A6B98554410400E9O2B6E" TargetMode="External"/><Relationship Id="rId28" Type="http://schemas.openxmlformats.org/officeDocument/2006/relationships/hyperlink" Target="consultantplus://offline/ref=32C56F384CE64A38880D899B804EF8EBC8D737E6A8FACD5DC9C62034A1O1BCE" TargetMode="External"/><Relationship Id="rId36" Type="http://schemas.openxmlformats.org/officeDocument/2006/relationships/image" Target="media/image13.wmf"/><Relationship Id="rId49" Type="http://schemas.openxmlformats.org/officeDocument/2006/relationships/hyperlink" Target="consultantplus://offline/ref=32C56F384CE64A38880D899B804EF8EBC8D43FEFA8FACD5DC9C62034A1O1BCE" TargetMode="External"/><Relationship Id="rId10" Type="http://schemas.openxmlformats.org/officeDocument/2006/relationships/image" Target="media/image3.emf"/><Relationship Id="rId19" Type="http://schemas.openxmlformats.org/officeDocument/2006/relationships/hyperlink" Target="consultantplus://offline/ref=32C56F384CE64A38880D899B804EF8EBC8D430E7A8F8CD5DC9C62034A1O1BCE" TargetMode="External"/><Relationship Id="rId31" Type="http://schemas.openxmlformats.org/officeDocument/2006/relationships/image" Target="media/image8.wmf"/><Relationship Id="rId44" Type="http://schemas.openxmlformats.org/officeDocument/2006/relationships/image" Target="media/image20.wmf"/><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hyperlink" Target="consultantplus://offline/ref=32C56F384CE64A38880D899B804EF8EBC8D735E1AFFFCD5DC9C62034A1O1BCE" TargetMode="External"/><Relationship Id="rId22" Type="http://schemas.openxmlformats.org/officeDocument/2006/relationships/hyperlink" Target="consultantplus://offline/ref=32C56F384CE64A38880D899B804EF8EBC8D431E1ABFDCD5DC9C62034A11C5CF8A6B98554410400E7O2B0E" TargetMode="External"/><Relationship Id="rId27" Type="http://schemas.openxmlformats.org/officeDocument/2006/relationships/hyperlink" Target="consultantplus://offline/ref=32C56F384CE64A38880D899B804EF8EBC8D735E1AFFFCD5DC9C62034A1O1BCE" TargetMode="External"/><Relationship Id="rId30" Type="http://schemas.openxmlformats.org/officeDocument/2006/relationships/image" Target="media/image7.wmf"/><Relationship Id="rId35" Type="http://schemas.openxmlformats.org/officeDocument/2006/relationships/image" Target="media/image12.wmf"/><Relationship Id="rId43" Type="http://schemas.openxmlformats.org/officeDocument/2006/relationships/image" Target="media/image19.wmf"/><Relationship Id="rId48" Type="http://schemas.openxmlformats.org/officeDocument/2006/relationships/hyperlink" Target="consultantplus://offline/ref=32C56F384CE64A38880D899B804EF8EBC8D534E7A2FACD5DC9C62034A1O1BCE" TargetMode="Externa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emf"/><Relationship Id="rId17" Type="http://schemas.openxmlformats.org/officeDocument/2006/relationships/hyperlink" Target="consultantplus://offline/ref=32C56F384CE64A38880D899B804EF8EBC8D43FEFA8FACD5DC9C62034A1O1BCE" TargetMode="External"/><Relationship Id="rId25" Type="http://schemas.openxmlformats.org/officeDocument/2006/relationships/hyperlink" Target="consultantplus://offline/ref=32C56F384CE64A38880D899B804EF8EBC8D737E6A8FACD5DC9C62034A11C5CF8A6B98554410605E8O2BCE" TargetMode="External"/><Relationship Id="rId33" Type="http://schemas.openxmlformats.org/officeDocument/2006/relationships/image" Target="media/image10.wmf"/><Relationship Id="rId38" Type="http://schemas.openxmlformats.org/officeDocument/2006/relationships/image" Target="media/image15.wmf"/><Relationship Id="rId46" Type="http://schemas.openxmlformats.org/officeDocument/2006/relationships/image" Target="media/image22.wmf"/><Relationship Id="rId20" Type="http://schemas.openxmlformats.org/officeDocument/2006/relationships/hyperlink" Target="consultantplus://offline/ref=32C56F384CE64A38880D899B804EF8EBC8D735E1AFFFCD5DC9C62034A11C5CF8A6B98554410404E0O2B5E" TargetMode="External"/><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85B2379893C624E88D711366540DE3D" ma:contentTypeVersion="1" ma:contentTypeDescription="Создание документа." ma:contentTypeScope="" ma:versionID="c45f50c28389a4b9432678e2063c77d1">
  <xsd:schema xmlns:xsd="http://www.w3.org/2001/XMLSchema" xmlns:xs="http://www.w3.org/2001/XMLSchema" xmlns:p="http://schemas.microsoft.com/office/2006/metadata/properties" xmlns:ns1="http://schemas.microsoft.com/sharepoint/v3" targetNamespace="http://schemas.microsoft.com/office/2006/metadata/properties" ma:root="true" ma:fieldsID="d654f6937a502f65bc0d17449c2ee9c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internalName="PublishingStartDate">
      <xsd:simpleType>
        <xsd:restriction base="dms:Unknown"/>
      </xsd:simpleType>
    </xsd:element>
    <xsd:element name="PublishingExpirationDate" ma:index="9" nillable="true" ma:displayName="Дата окончания расписания"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FE5EF52-185F-4147-8BD0-F2AA69646EE1}">
  <ds:schemaRefs>
    <ds:schemaRef ds:uri="http://schemas.microsoft.com/sharepoint/v3/contenttype/forms"/>
  </ds:schemaRefs>
</ds:datastoreItem>
</file>

<file path=customXml/itemProps2.xml><?xml version="1.0" encoding="utf-8"?>
<ds:datastoreItem xmlns:ds="http://schemas.openxmlformats.org/officeDocument/2006/customXml" ds:itemID="{C685B364-6515-4418-82B9-808451C78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4F7A76-5052-40FF-8D2B-770418579E1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28616</Words>
  <Characters>163112</Characters>
  <Application>Microsoft Office Word</Application>
  <DocSecurity>0</DocSecurity>
  <Lines>1359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UKSIS</Company>
  <LinksUpToDate>false</LinksUpToDate>
  <CharactersWithSpaces>191346</CharactersWithSpaces>
  <SharedDoc>false</SharedDoc>
  <HLinks>
    <vt:vector size="330" baseType="variant">
      <vt:variant>
        <vt:i4>4784129</vt:i4>
      </vt:variant>
      <vt:variant>
        <vt:i4>162</vt:i4>
      </vt:variant>
      <vt:variant>
        <vt:i4>0</vt:i4>
      </vt:variant>
      <vt:variant>
        <vt:i4>5</vt:i4>
      </vt:variant>
      <vt:variant>
        <vt:lpwstr>consultantplus://offline/ref=32C56F384CE64A38880D899B804EF8EBC8D43FEFA8FACD5DC9C62034A1O1BCE</vt:lpwstr>
      </vt:variant>
      <vt:variant>
        <vt:lpwstr/>
      </vt:variant>
      <vt:variant>
        <vt:i4>6750266</vt:i4>
      </vt:variant>
      <vt:variant>
        <vt:i4>159</vt:i4>
      </vt:variant>
      <vt:variant>
        <vt:i4>0</vt:i4>
      </vt:variant>
      <vt:variant>
        <vt:i4>5</vt:i4>
      </vt:variant>
      <vt:variant>
        <vt:lpwstr/>
      </vt:variant>
      <vt:variant>
        <vt:lpwstr>Par1878</vt:lpwstr>
      </vt:variant>
      <vt:variant>
        <vt:i4>6750266</vt:i4>
      </vt:variant>
      <vt:variant>
        <vt:i4>156</vt:i4>
      </vt:variant>
      <vt:variant>
        <vt:i4>0</vt:i4>
      </vt:variant>
      <vt:variant>
        <vt:i4>5</vt:i4>
      </vt:variant>
      <vt:variant>
        <vt:lpwstr/>
      </vt:variant>
      <vt:variant>
        <vt:lpwstr>Par1874</vt:lpwstr>
      </vt:variant>
      <vt:variant>
        <vt:i4>6553658</vt:i4>
      </vt:variant>
      <vt:variant>
        <vt:i4>153</vt:i4>
      </vt:variant>
      <vt:variant>
        <vt:i4>0</vt:i4>
      </vt:variant>
      <vt:variant>
        <vt:i4>5</vt:i4>
      </vt:variant>
      <vt:variant>
        <vt:lpwstr/>
      </vt:variant>
      <vt:variant>
        <vt:lpwstr>Par1842</vt:lpwstr>
      </vt:variant>
      <vt:variant>
        <vt:i4>6553658</vt:i4>
      </vt:variant>
      <vt:variant>
        <vt:i4>150</vt:i4>
      </vt:variant>
      <vt:variant>
        <vt:i4>0</vt:i4>
      </vt:variant>
      <vt:variant>
        <vt:i4>5</vt:i4>
      </vt:variant>
      <vt:variant>
        <vt:lpwstr/>
      </vt:variant>
      <vt:variant>
        <vt:lpwstr>Par1842</vt:lpwstr>
      </vt:variant>
      <vt:variant>
        <vt:i4>6553658</vt:i4>
      </vt:variant>
      <vt:variant>
        <vt:i4>147</vt:i4>
      </vt:variant>
      <vt:variant>
        <vt:i4>0</vt:i4>
      </vt:variant>
      <vt:variant>
        <vt:i4>5</vt:i4>
      </vt:variant>
      <vt:variant>
        <vt:lpwstr/>
      </vt:variant>
      <vt:variant>
        <vt:lpwstr>Par1842</vt:lpwstr>
      </vt:variant>
      <vt:variant>
        <vt:i4>6553658</vt:i4>
      </vt:variant>
      <vt:variant>
        <vt:i4>144</vt:i4>
      </vt:variant>
      <vt:variant>
        <vt:i4>0</vt:i4>
      </vt:variant>
      <vt:variant>
        <vt:i4>5</vt:i4>
      </vt:variant>
      <vt:variant>
        <vt:lpwstr/>
      </vt:variant>
      <vt:variant>
        <vt:lpwstr>Par1842</vt:lpwstr>
      </vt:variant>
      <vt:variant>
        <vt:i4>6619194</vt:i4>
      </vt:variant>
      <vt:variant>
        <vt:i4>141</vt:i4>
      </vt:variant>
      <vt:variant>
        <vt:i4>0</vt:i4>
      </vt:variant>
      <vt:variant>
        <vt:i4>5</vt:i4>
      </vt:variant>
      <vt:variant>
        <vt:lpwstr/>
      </vt:variant>
      <vt:variant>
        <vt:lpwstr>Par1857</vt:lpwstr>
      </vt:variant>
      <vt:variant>
        <vt:i4>6553658</vt:i4>
      </vt:variant>
      <vt:variant>
        <vt:i4>138</vt:i4>
      </vt:variant>
      <vt:variant>
        <vt:i4>0</vt:i4>
      </vt:variant>
      <vt:variant>
        <vt:i4>5</vt:i4>
      </vt:variant>
      <vt:variant>
        <vt:lpwstr/>
      </vt:variant>
      <vt:variant>
        <vt:lpwstr>Par1842</vt:lpwstr>
      </vt:variant>
      <vt:variant>
        <vt:i4>6553658</vt:i4>
      </vt:variant>
      <vt:variant>
        <vt:i4>135</vt:i4>
      </vt:variant>
      <vt:variant>
        <vt:i4>0</vt:i4>
      </vt:variant>
      <vt:variant>
        <vt:i4>5</vt:i4>
      </vt:variant>
      <vt:variant>
        <vt:lpwstr/>
      </vt:variant>
      <vt:variant>
        <vt:lpwstr>Par1842</vt:lpwstr>
      </vt:variant>
      <vt:variant>
        <vt:i4>4784137</vt:i4>
      </vt:variant>
      <vt:variant>
        <vt:i4>132</vt:i4>
      </vt:variant>
      <vt:variant>
        <vt:i4>0</vt:i4>
      </vt:variant>
      <vt:variant>
        <vt:i4>5</vt:i4>
      </vt:variant>
      <vt:variant>
        <vt:lpwstr>consultantplus://offline/ref=32C56F384CE64A38880D899B804EF8EBC8D534E7A2FACD5DC9C62034A1O1BCE</vt:lpwstr>
      </vt:variant>
      <vt:variant>
        <vt:lpwstr/>
      </vt:variant>
      <vt:variant>
        <vt:i4>7602278</vt:i4>
      </vt:variant>
      <vt:variant>
        <vt:i4>129</vt:i4>
      </vt:variant>
      <vt:variant>
        <vt:i4>0</vt:i4>
      </vt:variant>
      <vt:variant>
        <vt:i4>5</vt:i4>
      </vt:variant>
      <vt:variant>
        <vt:lpwstr>consultantplus://offline/ref=32C56F384CE64A38880D899B804EF8EBC8D530E2ADF8CD5DC9C62034A11C5CF8A6B98554410605E1O2B4E</vt:lpwstr>
      </vt:variant>
      <vt:variant>
        <vt:lpwstr/>
      </vt:variant>
      <vt:variant>
        <vt:i4>7077938</vt:i4>
      </vt:variant>
      <vt:variant>
        <vt:i4>126</vt:i4>
      </vt:variant>
      <vt:variant>
        <vt:i4>0</vt:i4>
      </vt:variant>
      <vt:variant>
        <vt:i4>5</vt:i4>
      </vt:variant>
      <vt:variant>
        <vt:lpwstr/>
      </vt:variant>
      <vt:variant>
        <vt:lpwstr>Par904</vt:lpwstr>
      </vt:variant>
      <vt:variant>
        <vt:i4>4784221</vt:i4>
      </vt:variant>
      <vt:variant>
        <vt:i4>123</vt:i4>
      </vt:variant>
      <vt:variant>
        <vt:i4>0</vt:i4>
      </vt:variant>
      <vt:variant>
        <vt:i4>5</vt:i4>
      </vt:variant>
      <vt:variant>
        <vt:lpwstr>consultantplus://offline/ref=32C56F384CE64A38880D899B804EF8EBC8D432E7ACFCCD5DC9C62034A1O1BCE</vt:lpwstr>
      </vt:variant>
      <vt:variant>
        <vt:lpwstr/>
      </vt:variant>
      <vt:variant>
        <vt:i4>4784131</vt:i4>
      </vt:variant>
      <vt:variant>
        <vt:i4>120</vt:i4>
      </vt:variant>
      <vt:variant>
        <vt:i4>0</vt:i4>
      </vt:variant>
      <vt:variant>
        <vt:i4>5</vt:i4>
      </vt:variant>
      <vt:variant>
        <vt:lpwstr>consultantplus://offline/ref=32C56F384CE64A38880D899B804EF8EBC8D737E6A8FACD5DC9C62034A1O1BCE</vt:lpwstr>
      </vt:variant>
      <vt:variant>
        <vt:lpwstr/>
      </vt:variant>
      <vt:variant>
        <vt:i4>6684725</vt:i4>
      </vt:variant>
      <vt:variant>
        <vt:i4>117</vt:i4>
      </vt:variant>
      <vt:variant>
        <vt:i4>0</vt:i4>
      </vt:variant>
      <vt:variant>
        <vt:i4>5</vt:i4>
      </vt:variant>
      <vt:variant>
        <vt:lpwstr/>
      </vt:variant>
      <vt:variant>
        <vt:lpwstr>Par671</vt:lpwstr>
      </vt:variant>
      <vt:variant>
        <vt:i4>4784223</vt:i4>
      </vt:variant>
      <vt:variant>
        <vt:i4>114</vt:i4>
      </vt:variant>
      <vt:variant>
        <vt:i4>0</vt:i4>
      </vt:variant>
      <vt:variant>
        <vt:i4>5</vt:i4>
      </vt:variant>
      <vt:variant>
        <vt:lpwstr>consultantplus://offline/ref=32C56F384CE64A38880D899B804EF8EBC8D735E1AFFFCD5DC9C62034A1O1BCE</vt:lpwstr>
      </vt:variant>
      <vt:variant>
        <vt:lpwstr/>
      </vt:variant>
      <vt:variant>
        <vt:i4>4784142</vt:i4>
      </vt:variant>
      <vt:variant>
        <vt:i4>111</vt:i4>
      </vt:variant>
      <vt:variant>
        <vt:i4>0</vt:i4>
      </vt:variant>
      <vt:variant>
        <vt:i4>5</vt:i4>
      </vt:variant>
      <vt:variant>
        <vt:lpwstr>consultantplus://offline/ref=32C56F384CE64A38880D899B804EF8EBC8D234E4AFF6CD5DC9C62034A1O1BCE</vt:lpwstr>
      </vt:variant>
      <vt:variant>
        <vt:lpwstr/>
      </vt:variant>
      <vt:variant>
        <vt:i4>7602236</vt:i4>
      </vt:variant>
      <vt:variant>
        <vt:i4>108</vt:i4>
      </vt:variant>
      <vt:variant>
        <vt:i4>0</vt:i4>
      </vt:variant>
      <vt:variant>
        <vt:i4>5</vt:i4>
      </vt:variant>
      <vt:variant>
        <vt:lpwstr>consultantplus://offline/ref=32C56F384CE64A38880D899B804EF8EBC8D737E6A8FACD5DC9C62034A11C5CF8A6B98554410605E8O2BCE</vt:lpwstr>
      </vt:variant>
      <vt:variant>
        <vt:lpwstr/>
      </vt:variant>
      <vt:variant>
        <vt:i4>7602284</vt:i4>
      </vt:variant>
      <vt:variant>
        <vt:i4>105</vt:i4>
      </vt:variant>
      <vt:variant>
        <vt:i4>0</vt:i4>
      </vt:variant>
      <vt:variant>
        <vt:i4>5</vt:i4>
      </vt:variant>
      <vt:variant>
        <vt:lpwstr>consultantplus://offline/ref=32C56F384CE64A38880D899B804EF8EBC8D737E6A8FACD5DC9C62034A11C5CF8A6B98554410605E8O2B3E</vt:lpwstr>
      </vt:variant>
      <vt:variant>
        <vt:lpwstr/>
      </vt:variant>
      <vt:variant>
        <vt:i4>7274545</vt:i4>
      </vt:variant>
      <vt:variant>
        <vt:i4>102</vt:i4>
      </vt:variant>
      <vt:variant>
        <vt:i4>0</vt:i4>
      </vt:variant>
      <vt:variant>
        <vt:i4>5</vt:i4>
      </vt:variant>
      <vt:variant>
        <vt:lpwstr/>
      </vt:variant>
      <vt:variant>
        <vt:lpwstr>Par739</vt:lpwstr>
      </vt:variant>
      <vt:variant>
        <vt:i4>7209010</vt:i4>
      </vt:variant>
      <vt:variant>
        <vt:i4>99</vt:i4>
      </vt:variant>
      <vt:variant>
        <vt:i4>0</vt:i4>
      </vt:variant>
      <vt:variant>
        <vt:i4>5</vt:i4>
      </vt:variant>
      <vt:variant>
        <vt:lpwstr/>
      </vt:variant>
      <vt:variant>
        <vt:lpwstr>Par609</vt:lpwstr>
      </vt:variant>
      <vt:variant>
        <vt:i4>6684720</vt:i4>
      </vt:variant>
      <vt:variant>
        <vt:i4>96</vt:i4>
      </vt:variant>
      <vt:variant>
        <vt:i4>0</vt:i4>
      </vt:variant>
      <vt:variant>
        <vt:i4>5</vt:i4>
      </vt:variant>
      <vt:variant>
        <vt:lpwstr/>
      </vt:variant>
      <vt:variant>
        <vt:lpwstr>Par522</vt:lpwstr>
      </vt:variant>
      <vt:variant>
        <vt:i4>6291504</vt:i4>
      </vt:variant>
      <vt:variant>
        <vt:i4>93</vt:i4>
      </vt:variant>
      <vt:variant>
        <vt:i4>0</vt:i4>
      </vt:variant>
      <vt:variant>
        <vt:i4>5</vt:i4>
      </vt:variant>
      <vt:variant>
        <vt:lpwstr/>
      </vt:variant>
      <vt:variant>
        <vt:lpwstr>Par524</vt:lpwstr>
      </vt:variant>
      <vt:variant>
        <vt:i4>7274545</vt:i4>
      </vt:variant>
      <vt:variant>
        <vt:i4>90</vt:i4>
      </vt:variant>
      <vt:variant>
        <vt:i4>0</vt:i4>
      </vt:variant>
      <vt:variant>
        <vt:i4>5</vt:i4>
      </vt:variant>
      <vt:variant>
        <vt:lpwstr/>
      </vt:variant>
      <vt:variant>
        <vt:lpwstr>Par739</vt:lpwstr>
      </vt:variant>
      <vt:variant>
        <vt:i4>7602226</vt:i4>
      </vt:variant>
      <vt:variant>
        <vt:i4>87</vt:i4>
      </vt:variant>
      <vt:variant>
        <vt:i4>0</vt:i4>
      </vt:variant>
      <vt:variant>
        <vt:i4>5</vt:i4>
      </vt:variant>
      <vt:variant>
        <vt:lpwstr>consultantplus://offline/ref=32C56F384CE64A38880D899B804EF8EBC8D431E1ABFDCD5DC9C62034A11C5CF8A6B98554410400E9O2B6E</vt:lpwstr>
      </vt:variant>
      <vt:variant>
        <vt:lpwstr/>
      </vt:variant>
      <vt:variant>
        <vt:i4>7602234</vt:i4>
      </vt:variant>
      <vt:variant>
        <vt:i4>84</vt:i4>
      </vt:variant>
      <vt:variant>
        <vt:i4>0</vt:i4>
      </vt:variant>
      <vt:variant>
        <vt:i4>5</vt:i4>
      </vt:variant>
      <vt:variant>
        <vt:lpwstr>consultantplus://offline/ref=32C56F384CE64A38880D899B804EF8EBC8D431E1ABFDCD5DC9C62034A11C5CF8A6B98554410400E7O2B0E</vt:lpwstr>
      </vt:variant>
      <vt:variant>
        <vt:lpwstr/>
      </vt:variant>
      <vt:variant>
        <vt:i4>7602236</vt:i4>
      </vt:variant>
      <vt:variant>
        <vt:i4>81</vt:i4>
      </vt:variant>
      <vt:variant>
        <vt:i4>0</vt:i4>
      </vt:variant>
      <vt:variant>
        <vt:i4>5</vt:i4>
      </vt:variant>
      <vt:variant>
        <vt:lpwstr>consultantplus://offline/ref=32C56F384CE64A38880D899B804EF8EBC8D735E1AFFFCD5DC9C62034A11C5CF8A6B98554410404E2O2B6E</vt:lpwstr>
      </vt:variant>
      <vt:variant>
        <vt:lpwstr/>
      </vt:variant>
      <vt:variant>
        <vt:i4>7602237</vt:i4>
      </vt:variant>
      <vt:variant>
        <vt:i4>78</vt:i4>
      </vt:variant>
      <vt:variant>
        <vt:i4>0</vt:i4>
      </vt:variant>
      <vt:variant>
        <vt:i4>5</vt:i4>
      </vt:variant>
      <vt:variant>
        <vt:lpwstr>consultantplus://offline/ref=32C56F384CE64A38880D899B804EF8EBC8D735E1AFFFCD5DC9C62034A11C5CF8A6B98554410404E0O2B5E</vt:lpwstr>
      </vt:variant>
      <vt:variant>
        <vt:lpwstr/>
      </vt:variant>
      <vt:variant>
        <vt:i4>6291510</vt:i4>
      </vt:variant>
      <vt:variant>
        <vt:i4>75</vt:i4>
      </vt:variant>
      <vt:variant>
        <vt:i4>0</vt:i4>
      </vt:variant>
      <vt:variant>
        <vt:i4>5</vt:i4>
      </vt:variant>
      <vt:variant>
        <vt:lpwstr/>
      </vt:variant>
      <vt:variant>
        <vt:lpwstr>Par140</vt:lpwstr>
      </vt:variant>
      <vt:variant>
        <vt:i4>6422577</vt:i4>
      </vt:variant>
      <vt:variant>
        <vt:i4>72</vt:i4>
      </vt:variant>
      <vt:variant>
        <vt:i4>0</vt:i4>
      </vt:variant>
      <vt:variant>
        <vt:i4>5</vt:i4>
      </vt:variant>
      <vt:variant>
        <vt:lpwstr/>
      </vt:variant>
      <vt:variant>
        <vt:lpwstr>Par132</vt:lpwstr>
      </vt:variant>
      <vt:variant>
        <vt:i4>6488119</vt:i4>
      </vt:variant>
      <vt:variant>
        <vt:i4>69</vt:i4>
      </vt:variant>
      <vt:variant>
        <vt:i4>0</vt:i4>
      </vt:variant>
      <vt:variant>
        <vt:i4>5</vt:i4>
      </vt:variant>
      <vt:variant>
        <vt:lpwstr/>
      </vt:variant>
      <vt:variant>
        <vt:lpwstr>Par153</vt:lpwstr>
      </vt:variant>
      <vt:variant>
        <vt:i4>6488119</vt:i4>
      </vt:variant>
      <vt:variant>
        <vt:i4>66</vt:i4>
      </vt:variant>
      <vt:variant>
        <vt:i4>0</vt:i4>
      </vt:variant>
      <vt:variant>
        <vt:i4>5</vt:i4>
      </vt:variant>
      <vt:variant>
        <vt:lpwstr/>
      </vt:variant>
      <vt:variant>
        <vt:lpwstr>Par153</vt:lpwstr>
      </vt:variant>
      <vt:variant>
        <vt:i4>7274545</vt:i4>
      </vt:variant>
      <vt:variant>
        <vt:i4>63</vt:i4>
      </vt:variant>
      <vt:variant>
        <vt:i4>0</vt:i4>
      </vt:variant>
      <vt:variant>
        <vt:i4>5</vt:i4>
      </vt:variant>
      <vt:variant>
        <vt:lpwstr/>
      </vt:variant>
      <vt:variant>
        <vt:lpwstr>Par739</vt:lpwstr>
      </vt:variant>
      <vt:variant>
        <vt:i4>6946869</vt:i4>
      </vt:variant>
      <vt:variant>
        <vt:i4>60</vt:i4>
      </vt:variant>
      <vt:variant>
        <vt:i4>0</vt:i4>
      </vt:variant>
      <vt:variant>
        <vt:i4>5</vt:i4>
      </vt:variant>
      <vt:variant>
        <vt:lpwstr/>
      </vt:variant>
      <vt:variant>
        <vt:lpwstr>Par279</vt:lpwstr>
      </vt:variant>
      <vt:variant>
        <vt:i4>7209010</vt:i4>
      </vt:variant>
      <vt:variant>
        <vt:i4>57</vt:i4>
      </vt:variant>
      <vt:variant>
        <vt:i4>0</vt:i4>
      </vt:variant>
      <vt:variant>
        <vt:i4>5</vt:i4>
      </vt:variant>
      <vt:variant>
        <vt:lpwstr/>
      </vt:variant>
      <vt:variant>
        <vt:lpwstr>Par609</vt:lpwstr>
      </vt:variant>
      <vt:variant>
        <vt:i4>6488119</vt:i4>
      </vt:variant>
      <vt:variant>
        <vt:i4>54</vt:i4>
      </vt:variant>
      <vt:variant>
        <vt:i4>0</vt:i4>
      </vt:variant>
      <vt:variant>
        <vt:i4>5</vt:i4>
      </vt:variant>
      <vt:variant>
        <vt:lpwstr/>
      </vt:variant>
      <vt:variant>
        <vt:lpwstr>Par153</vt:lpwstr>
      </vt:variant>
      <vt:variant>
        <vt:i4>7274545</vt:i4>
      </vt:variant>
      <vt:variant>
        <vt:i4>51</vt:i4>
      </vt:variant>
      <vt:variant>
        <vt:i4>0</vt:i4>
      </vt:variant>
      <vt:variant>
        <vt:i4>5</vt:i4>
      </vt:variant>
      <vt:variant>
        <vt:lpwstr/>
      </vt:variant>
      <vt:variant>
        <vt:lpwstr>Par739</vt:lpwstr>
      </vt:variant>
      <vt:variant>
        <vt:i4>7274545</vt:i4>
      </vt:variant>
      <vt:variant>
        <vt:i4>48</vt:i4>
      </vt:variant>
      <vt:variant>
        <vt:i4>0</vt:i4>
      </vt:variant>
      <vt:variant>
        <vt:i4>5</vt:i4>
      </vt:variant>
      <vt:variant>
        <vt:lpwstr/>
      </vt:variant>
      <vt:variant>
        <vt:lpwstr>Par739</vt:lpwstr>
      </vt:variant>
      <vt:variant>
        <vt:i4>6422577</vt:i4>
      </vt:variant>
      <vt:variant>
        <vt:i4>45</vt:i4>
      </vt:variant>
      <vt:variant>
        <vt:i4>0</vt:i4>
      </vt:variant>
      <vt:variant>
        <vt:i4>5</vt:i4>
      </vt:variant>
      <vt:variant>
        <vt:lpwstr/>
      </vt:variant>
      <vt:variant>
        <vt:lpwstr>Par132</vt:lpwstr>
      </vt:variant>
      <vt:variant>
        <vt:i4>6488119</vt:i4>
      </vt:variant>
      <vt:variant>
        <vt:i4>42</vt:i4>
      </vt:variant>
      <vt:variant>
        <vt:i4>0</vt:i4>
      </vt:variant>
      <vt:variant>
        <vt:i4>5</vt:i4>
      </vt:variant>
      <vt:variant>
        <vt:lpwstr/>
      </vt:variant>
      <vt:variant>
        <vt:lpwstr>Par153</vt:lpwstr>
      </vt:variant>
      <vt:variant>
        <vt:i4>7274545</vt:i4>
      </vt:variant>
      <vt:variant>
        <vt:i4>39</vt:i4>
      </vt:variant>
      <vt:variant>
        <vt:i4>0</vt:i4>
      </vt:variant>
      <vt:variant>
        <vt:i4>5</vt:i4>
      </vt:variant>
      <vt:variant>
        <vt:lpwstr/>
      </vt:variant>
      <vt:variant>
        <vt:lpwstr>Par739</vt:lpwstr>
      </vt:variant>
      <vt:variant>
        <vt:i4>7274545</vt:i4>
      </vt:variant>
      <vt:variant>
        <vt:i4>36</vt:i4>
      </vt:variant>
      <vt:variant>
        <vt:i4>0</vt:i4>
      </vt:variant>
      <vt:variant>
        <vt:i4>5</vt:i4>
      </vt:variant>
      <vt:variant>
        <vt:lpwstr/>
      </vt:variant>
      <vt:variant>
        <vt:lpwstr>Par739</vt:lpwstr>
      </vt:variant>
      <vt:variant>
        <vt:i4>7274545</vt:i4>
      </vt:variant>
      <vt:variant>
        <vt:i4>33</vt:i4>
      </vt:variant>
      <vt:variant>
        <vt:i4>0</vt:i4>
      </vt:variant>
      <vt:variant>
        <vt:i4>5</vt:i4>
      </vt:variant>
      <vt:variant>
        <vt:lpwstr/>
      </vt:variant>
      <vt:variant>
        <vt:lpwstr>Par739</vt:lpwstr>
      </vt:variant>
      <vt:variant>
        <vt:i4>7012400</vt:i4>
      </vt:variant>
      <vt:variant>
        <vt:i4>30</vt:i4>
      </vt:variant>
      <vt:variant>
        <vt:i4>0</vt:i4>
      </vt:variant>
      <vt:variant>
        <vt:i4>5</vt:i4>
      </vt:variant>
      <vt:variant>
        <vt:lpwstr/>
      </vt:variant>
      <vt:variant>
        <vt:lpwstr>Par822</vt:lpwstr>
      </vt:variant>
      <vt:variant>
        <vt:i4>4784223</vt:i4>
      </vt:variant>
      <vt:variant>
        <vt:i4>27</vt:i4>
      </vt:variant>
      <vt:variant>
        <vt:i4>0</vt:i4>
      </vt:variant>
      <vt:variant>
        <vt:i4>5</vt:i4>
      </vt:variant>
      <vt:variant>
        <vt:lpwstr>consultantplus://offline/ref=32C56F384CE64A38880D899B804EF8EBC8D430E7A8F8CD5DC9C62034A1O1BCE</vt:lpwstr>
      </vt:variant>
      <vt:variant>
        <vt:lpwstr/>
      </vt:variant>
      <vt:variant>
        <vt:i4>7602287</vt:i4>
      </vt:variant>
      <vt:variant>
        <vt:i4>24</vt:i4>
      </vt:variant>
      <vt:variant>
        <vt:i4>0</vt:i4>
      </vt:variant>
      <vt:variant>
        <vt:i4>5</vt:i4>
      </vt:variant>
      <vt:variant>
        <vt:lpwstr>consultantplus://offline/ref=32C56F384CE64A38880D899B804EF8EBC8D737E6A8FACD5DC9C62034A11C5CF8A6B98554410605E9O2B1E</vt:lpwstr>
      </vt:variant>
      <vt:variant>
        <vt:lpwstr/>
      </vt:variant>
      <vt:variant>
        <vt:i4>4784129</vt:i4>
      </vt:variant>
      <vt:variant>
        <vt:i4>21</vt:i4>
      </vt:variant>
      <vt:variant>
        <vt:i4>0</vt:i4>
      </vt:variant>
      <vt:variant>
        <vt:i4>5</vt:i4>
      </vt:variant>
      <vt:variant>
        <vt:lpwstr>consultantplus://offline/ref=32C56F384CE64A38880D899B804EF8EBC8D43FEFA8FACD5DC9C62034A1O1BCE</vt:lpwstr>
      </vt:variant>
      <vt:variant>
        <vt:lpwstr/>
      </vt:variant>
      <vt:variant>
        <vt:i4>6619187</vt:i4>
      </vt:variant>
      <vt:variant>
        <vt:i4>18</vt:i4>
      </vt:variant>
      <vt:variant>
        <vt:i4>0</vt:i4>
      </vt:variant>
      <vt:variant>
        <vt:i4>5</vt:i4>
      </vt:variant>
      <vt:variant>
        <vt:lpwstr/>
      </vt:variant>
      <vt:variant>
        <vt:lpwstr>Par115</vt:lpwstr>
      </vt:variant>
      <vt:variant>
        <vt:i4>5767170</vt:i4>
      </vt:variant>
      <vt:variant>
        <vt:i4>15</vt:i4>
      </vt:variant>
      <vt:variant>
        <vt:i4>0</vt:i4>
      </vt:variant>
      <vt:variant>
        <vt:i4>5</vt:i4>
      </vt:variant>
      <vt:variant>
        <vt:lpwstr/>
      </vt:variant>
      <vt:variant>
        <vt:lpwstr>Par91</vt:lpwstr>
      </vt:variant>
      <vt:variant>
        <vt:i4>4784131</vt:i4>
      </vt:variant>
      <vt:variant>
        <vt:i4>12</vt:i4>
      </vt:variant>
      <vt:variant>
        <vt:i4>0</vt:i4>
      </vt:variant>
      <vt:variant>
        <vt:i4>5</vt:i4>
      </vt:variant>
      <vt:variant>
        <vt:lpwstr>consultantplus://offline/ref=32C56F384CE64A38880D899B804EF8EBC8D737E6A8FACD5DC9C62034A1O1BCE</vt:lpwstr>
      </vt:variant>
      <vt:variant>
        <vt:lpwstr/>
      </vt:variant>
      <vt:variant>
        <vt:i4>4784131</vt:i4>
      </vt:variant>
      <vt:variant>
        <vt:i4>9</vt:i4>
      </vt:variant>
      <vt:variant>
        <vt:i4>0</vt:i4>
      </vt:variant>
      <vt:variant>
        <vt:i4>5</vt:i4>
      </vt:variant>
      <vt:variant>
        <vt:lpwstr>consultantplus://offline/ref=32C56F384CE64A38880D899B804EF8EBC8D737E6A8FACD5DC9C62034A1O1BCE</vt:lpwstr>
      </vt:variant>
      <vt:variant>
        <vt:lpwstr/>
      </vt:variant>
      <vt:variant>
        <vt:i4>4784223</vt:i4>
      </vt:variant>
      <vt:variant>
        <vt:i4>6</vt:i4>
      </vt:variant>
      <vt:variant>
        <vt:i4>0</vt:i4>
      </vt:variant>
      <vt:variant>
        <vt:i4>5</vt:i4>
      </vt:variant>
      <vt:variant>
        <vt:lpwstr>consultantplus://offline/ref=32C56F384CE64A38880D899B804EF8EBC8D735E1AFFFCD5DC9C62034A1O1BCE</vt:lpwstr>
      </vt:variant>
      <vt:variant>
        <vt:lpwstr/>
      </vt:variant>
      <vt:variant>
        <vt:i4>4587527</vt:i4>
      </vt:variant>
      <vt:variant>
        <vt:i4>3</vt:i4>
      </vt:variant>
      <vt:variant>
        <vt:i4>0</vt:i4>
      </vt:variant>
      <vt:variant>
        <vt:i4>5</vt:i4>
      </vt:variant>
      <vt:variant>
        <vt:lpwstr>consultantplus://offline/ref=32C56F384CE64A38880D899B804EF8EBCBD930E2A0A99A5F98932EO3B1E</vt:lpwstr>
      </vt:variant>
      <vt:variant>
        <vt:lpwstr/>
      </vt:variant>
      <vt:variant>
        <vt:i4>7077936</vt:i4>
      </vt:variant>
      <vt:variant>
        <vt:i4>0</vt:i4>
      </vt:variant>
      <vt:variant>
        <vt:i4>0</vt:i4>
      </vt:variant>
      <vt:variant>
        <vt:i4>5</vt:i4>
      </vt:variant>
      <vt:variant>
        <vt:lpwstr/>
      </vt:variant>
      <vt:variant>
        <vt:lpwstr>Par924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Алиева Татьяна Борисовна</dc:creator>
  <cp:keywords/>
  <cp:lastModifiedBy>Алиева Татьяна Борисовна</cp:lastModifiedBy>
  <cp:revision>2</cp:revision>
  <cp:lastPrinted>2015-05-08T01:59:00Z</cp:lastPrinted>
  <dcterms:created xsi:type="dcterms:W3CDTF">2015-05-13T05:09:00Z</dcterms:created>
  <dcterms:modified xsi:type="dcterms:W3CDTF">2015-05-13T05:09:00Z</dcterms:modified>
</cp:coreProperties>
</file>