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2BA" w:rsidRDefault="007922BA">
      <w:r>
        <w:rPr>
          <w:noProof/>
        </w:rPr>
        <w:drawing>
          <wp:inline distT="0" distB="0" distL="0" distR="0">
            <wp:extent cx="5934075" cy="8382000"/>
            <wp:effectExtent l="19050" t="0" r="9525" b="0"/>
            <wp:docPr id="1" name="Рисунок 1" descr="C:\Users\u-a-5-5\Downloads\Барабинск_МРГ_ИВЛ_для_новородж\Pag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-a-5-5\Downloads\Барабинск_МРГ_ИВЛ_для_новородж\Page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8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34075" cy="8382000"/>
            <wp:effectExtent l="19050" t="0" r="9525" b="0"/>
            <wp:docPr id="2" name="Рисунок 2" descr="C:\Users\u-a-5-5\Downloads\Барабинск_МРГ_ИВЛ_для_новородж\Pag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-a-5-5\Downloads\Барабинск_МРГ_ИВЛ_для_новородж\Page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8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303F0">
        <w:rPr>
          <w:noProof/>
        </w:rPr>
        <w:lastRenderedPageBreak/>
        <w:drawing>
          <wp:inline distT="0" distB="0" distL="0" distR="0">
            <wp:extent cx="5934075" cy="8172450"/>
            <wp:effectExtent l="19050" t="0" r="9525" b="0"/>
            <wp:docPr id="14" name="Рисунок 1" descr="C:\Users\u-a-5-5\Desktop\ИВЛ.jpe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-a-5-5\Desktop\ИВЛ.jpeg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22BA" w:rsidRDefault="007922BA">
      <w:r>
        <w:br w:type="page"/>
      </w:r>
    </w:p>
    <w:p w:rsidR="007922BA" w:rsidRDefault="007922BA" w:rsidP="007922BA">
      <w:pPr>
        <w:jc w:val="center"/>
        <w:rPr>
          <w:rFonts w:ascii="Times New Roman" w:hAnsi="Times New Roman" w:cs="Times New Roman"/>
          <w:b/>
          <w:sz w:val="24"/>
          <w:szCs w:val="24"/>
        </w:rPr>
        <w:sectPr w:rsidR="007922B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27FDD" w:rsidRDefault="007922BA" w:rsidP="007922B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22BA">
        <w:rPr>
          <w:rFonts w:ascii="Times New Roman" w:hAnsi="Times New Roman" w:cs="Times New Roman"/>
          <w:b/>
          <w:sz w:val="24"/>
          <w:szCs w:val="24"/>
        </w:rPr>
        <w:lastRenderedPageBreak/>
        <w:t>ОПИСАНИЕ ОБЪЕКТА ЗАКУПКИ</w:t>
      </w:r>
    </w:p>
    <w:tbl>
      <w:tblPr>
        <w:tblW w:w="14034" w:type="dxa"/>
        <w:tblInd w:w="-34" w:type="dxa"/>
        <w:tblLook w:val="04A0"/>
      </w:tblPr>
      <w:tblGrid>
        <w:gridCol w:w="1985"/>
        <w:gridCol w:w="6880"/>
        <w:gridCol w:w="5169"/>
      </w:tblGrid>
      <w:tr w:rsidR="007922BA" w:rsidRPr="007922BA" w:rsidTr="007922BA">
        <w:trPr>
          <w:trHeight w:val="60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Аппарат искусственной вентиляции легких для новорожденных с принадлежностями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№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</w:t>
            </w:r>
            <w:proofErr w:type="spellEnd"/>
            <w:proofErr w:type="gramEnd"/>
            <w:r w:rsidRPr="007922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/</w:t>
            </w:r>
            <w:proofErr w:type="spellStart"/>
            <w:r w:rsidRPr="007922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Основные параметры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Показатели для определения соответствия</w:t>
            </w:r>
          </w:p>
        </w:tc>
      </w:tr>
      <w:tr w:rsidR="007922BA" w:rsidRPr="007922BA" w:rsidTr="007922BA">
        <w:trPr>
          <w:trHeight w:val="24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Сфера применения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 xml:space="preserve">Применяется в отделениях реанимации и интенсивной терапии новорожденных и детских ОРИТ у пациентов с любой степенью дыхательных расстройств, с расширенными возможностями респираторного мониторинга,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  <w:color w:val="000000"/>
              </w:rPr>
              <w:t>инструметов</w:t>
            </w:r>
            <w:proofErr w:type="spellEnd"/>
            <w:r w:rsidRPr="007922BA">
              <w:rPr>
                <w:rFonts w:ascii="Times New Roman" w:eastAsia="Times New Roman" w:hAnsi="Times New Roman" w:cs="Times New Roman"/>
                <w:color w:val="000000"/>
              </w:rPr>
              <w:t xml:space="preserve"> для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  <w:color w:val="000000"/>
              </w:rPr>
              <w:t>рекрутмента</w:t>
            </w:r>
            <w:proofErr w:type="spellEnd"/>
            <w:r w:rsidRPr="007922BA">
              <w:rPr>
                <w:rFonts w:ascii="Times New Roman" w:eastAsia="Times New Roman" w:hAnsi="Times New Roman" w:cs="Times New Roman"/>
                <w:color w:val="000000"/>
              </w:rPr>
              <w:t xml:space="preserve"> легких и методик респираторной поддержки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Наличие режима ожидания -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Standby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Предустановленные стартовые параметры вентиляции (дыхательный объем, частота дыхательных движений, скорость роста давления, чувствительность триггера) в зависимости от типа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 xml:space="preserve"> (-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дети-новорожденные) или веса пациента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Автоматический старт вентиляции с последними настройками режима и параметров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Автоматическая очистка экрана от неактивных элементов управления и настройки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Цветовое кодирование активированных элементов управления и настройки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Режим самопроверки после включения аппарата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Проверка аппарата в диалоговом режиме без необходимости отключения аппарата от газоснабжения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Возможность проведения теста дыхательного контура отдельно от теста аппарата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Система контекстных подсказок при выборе увлажнителя, дыхательного контура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5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Система распознавания принадлежностей (датчиков потока, шлангов пациента), система защиты от неправильной аппликации шлангов вдоха-выдоха система контроля срока годности и интервалов замены принадлежностей на основе радиочастотной идентификации объектов.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Защита от непреднамеренных изменений параметров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Детекция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инспираторной попытки - индикация на экране начала вдоха больного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Компенсация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комплайнса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пневматической системы аппарата и дыхательного контура пациента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Автоматическое снижение скорости потока при выявлении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дисконнекции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. Для профилактики инфицирования воздуха в помещении при процедурах санации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Программа автоматической пр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е-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постоксигенации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при проведении санации дыхательных путей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Аппарат выполняет</w:t>
            </w:r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180 секунд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вентиляцию легких пациента с использованием увеличенной концентрации O2 после запуска программы обогащения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кислородом 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Если устройство отсоединено для аспирации,</w:t>
            </w:r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более 120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секугнд</w:t>
            </w:r>
            <w:proofErr w:type="spell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аппарат прерывает вентиляцию.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Во время аспирации звуковые аварийные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сигналы отключаются во избежание нарушения процедуры аспирации на время 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После аспирации и повторного подсоединения пациента аппарат автоматически обеспечивает увеличенную концентрацию O2 на последнем этапе обогащения кислородом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120 секунд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25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Автоматическая адаптация чувствительности триггера и критерия завершения дыхательного цикла при утечках. С целью соблюдения точности настроек параметров при изменяемых величинах утечек без дополнительного вмешательства оператора.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Выбор режимов ИВЛ с помощью индивидуальных клавиш на панели управления вентилятора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Выбор оператором типа отображения утечек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%, мл/мин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Выбор оператором типа отображения единиц измерения давления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мбар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, см вод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ст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Индикация уровня зарядки аккумуляторной батареи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Автоматическая запись в журнал всех изменений и тревог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Объем памяти журнала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5000 тревог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Экспорт данных журнала на USB носитель с целью возможности передачи данных на компьютер пользователя для дальнейшего анализа данных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Графические тренды для всех настроек и измеряемых параметров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Курсор для оцифровки параметров на тренде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Разрешение трендов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1,2,4,8 , 12 часов, 1 сутки, 7 суток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Сохранение трендов сроком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7 суток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Экспорт на USB-носитель изображений с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дисплея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,п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араметров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мониторинга в виде табличных трендов..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Возможность одновременной сочетанной настройки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2-х параметров PEEP/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Pinsp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Tinsp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/ЧД</w:t>
            </w:r>
          </w:p>
        </w:tc>
      </w:tr>
      <w:tr w:rsidR="007922BA" w:rsidRPr="007922BA" w:rsidTr="007922BA">
        <w:trPr>
          <w:trHeight w:val="18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Графический образ легких, отражающий динамику изменения механики дыхания (C и R), наличие и качество самостоятельной дыхательной активности и диаграмма эффективности самостоятельного дыхания (Индекс быстрого неглубокого дыхания). Применяется для быстрой оценки изменений динамики изменений дыхательной функции и состояния легких пациента.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Автоматическая компенсация утечек контура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Если компенсация утечки активирована, то</w:t>
            </w:r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42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измеренные значения для объема и потока,  кривые потока и объема отображаются с коррекцией утечки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Триггерный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порог потока и параметр</w:t>
            </w:r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завершения вдоха применяются к потоку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с</w:t>
            </w:r>
            <w:proofErr w:type="gramEnd"/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компенсацией утечки, где оба значения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постоянно обновляются с учетом параметров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утечки. Автоматическая регулировка этих параметров применяется также, если компенсация утечки деактивирована.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громкости звукового сигнала тревоги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 46 -75 дБ</w:t>
            </w:r>
          </w:p>
        </w:tc>
      </w:tr>
      <w:tr w:rsidR="007922BA" w:rsidRPr="007922BA" w:rsidTr="007922BA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Режимы и методы ИВЛ и респираторной поддержки, доступные в аппарате ИВЛ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CMV/PCV - режим принудительной (управляемой) вентиляции лёгких с управлением по давлению вдоха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5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PCV-AC - режим принудительной синхронизированной вентиляции легких с управлением по давлению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вдоха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при котором синхронизированный принудительный вдох осуществляется при каждой дыхательной попытке пациента, с наличием резервной частоты дыхания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27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SIMV/PCV+PS - режим синхронизированной перемежающейся вспомогательной ИВЛ с управлением по давлению вдоха, потоковым триггером  и с возможностью включения поддержки по давлению, с наличием резервной частоты дыхания. Синхронизированные принудительные вдохи совершаются только при попытке самостоятельного дыхания пациента в пределах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триггерного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окна. Вспомогательные вдохи с поддержкой по давлению осуществляются при попытках самостоятельного дыхания пациента вне пределов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триггерного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окна.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PSV/PCV - Режим вспомогательной вентиляции с контролем по давлению, гарантированной минимальной частотой дыхания 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флоуциклическим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принципом переключения фаз вдох/выдох (управляемая пациентом продолжительность вдоха).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4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MMV/PCV+PS - режим синхронизированной перемежающейся вспомогательной ИВЛ с управлением по давлению вдоха, потоковым триггером  и с возможностью включения поддержки по давлению, с наличием резервной частоты дыхания. Синхронизированные принудительные вдохи совершаются только при попытке самостоятельного дыхания пациента в пределах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триггерного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окна. Вспомогательные вдохи с поддержкой по давлению осуществляются при попытках самостоятельного дыхания пациента вне пределов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триггерного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окна. Принудительные синхронизированные вдохи выполняются в том случае, если объем поступающего воздуха при самостоятельном дыхании недостаточен и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падает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ниже заданного минимального объема вентиляции. Если при самостоятельном дыхании объем увеличивается, количество принудительных вдохов сокращается.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PCV/HFV - Режим постоянной вентиляции с контролем давления с высокочастотными колебаниями при среднем уровне давления. Наличие включения функции гарантированного объема по желанию пользователя.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CPAP+PS - режим самостоятельного дыхания с постоянным положительным давлением и с возможностью включения поддержки по давлению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CPAP+VS - режим самостоятельного дыхания с постоянным положительным давлением и с возможностью включения поддержки по объему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PCV VG - функция для режимов принудительной / вспомогательной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вентиляции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с управлением по давлению при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которой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аппарат рассчитывает амплитуды подаваемого давления, необходимые для достижения заданного оператором дыхательного объема;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Включение функции PCV VG со всеми режимами ИВЛ,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управляемых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по давлению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Функция вздох, направленная на предупреждение развития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гиповентиляции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и ателектазов в легких, заключающаяся в ступенчатом подъеме уровня ПДКВ до значений, установленных оператором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Вздох - ВЧ - функция раздувания легких в режиме PCV/HFV, направленная на предупреждение развития гиперкапнии 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ателектазирования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Вентиляция апноэ с автоматическим возвратом к предыдущему режиму вентиляции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менее 25% самостоятельной вентиляции и не менее 80 % вдохов, инициированных пациентом</w:t>
            </w:r>
          </w:p>
        </w:tc>
      </w:tr>
      <w:tr w:rsidR="007922BA" w:rsidRPr="007922BA" w:rsidTr="007922BA">
        <w:trPr>
          <w:trHeight w:val="15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NIV - масочная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неинвазивная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вентиляция в сочетании со всеми доступными режимами ИВЛ, с возможностью выбора времени срабатывания тревоги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дисконнекции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, с автоматической коррекцией объема и потока и адаптацией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чевствительности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триггера при утечках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Проведение кислородной терапии (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инсуфляция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кислорода через канюли/маски) с  возможностью выбора оператором скорости потока кислорода и его подаваемой концентрации.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Ручной вдох. Методика для проведения маневров расправления легких,  диагностических (рентгенография) и лечебных (синхронизация с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аэрозольным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введение дозы препарата) процедур.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Режимы, методы ИВЛ, респираторной поддержки, функции, конфигурируемые в аппарате ИВЛ для расширения функциональных возможностей аппаратуры в дальнейшем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0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SPN-PPS/PCV - Самостоятельное дыхание с пропорциональной поддержкой давлением или потоком. Аппарат поддерживает самостоятельное дыхание пациента пропорционально его вдыхательным усилиям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Возможность дополнительного оснащения </w:t>
            </w:r>
          </w:p>
        </w:tc>
      </w:tr>
      <w:tr w:rsidR="007922BA" w:rsidRPr="007922BA" w:rsidTr="007922BA">
        <w:trPr>
          <w:trHeight w:val="18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APRV/PCV -  Самостоятельное дыхание при постоянном положительном давлении в дыхательных путях с кратковременным сбросом давления, возможностью самостоятельного дыхания во всех циклах, с функцией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автосброс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(автоматическое определение оптимального времени сброса на нижний уровень давления), возможностью регулировки уровней высокого и низкого давлений.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Возможность дополнительного оснащения 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Автоматическая компенсация сопротивления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эндотрахеальной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трубки (ATC) в инспираторной и экспираторной фазе дыхательного цикла.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Возможность дополнительного оснащения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Параметры вентиляции, доступные для настройки 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дыхательного объёма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2 - 300 мл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Точность доставки дыхательного объема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Vt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±8% от установленного значения у новорожденных                                           ±5% от установленного значения у детей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частоты вентиляции во всех режимах, кроме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0,5 - 150/мин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настройки интервала апноэ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от 5 - 60 сек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настройки времени задержки тревоги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дисконнекции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от 0 - 60 сек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частоты вентиляции при вентиляции апноэ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от 2 - 150/мин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положительного давления в конце выдоха, PEEP, включая режим CPAP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от 0 - 35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максимального давления вдоха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шире от 1 - 80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предела давления на вдохе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2 - 100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уровня поддержки давлением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0 - 80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времени нарастания давления на вдохе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 0 - 2,0 сек у детей                                        не шире 0 - 1,5 сек у новорожденных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12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времени вдоха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 0,1 - 1,5 сек у новорожденных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шире 0,1 - 3,0 сек у детей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времени вдоха при активации вдоха в ручной режиме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0-5 сек у новорожденных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шире 0-40 сек у детей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времени вдоха в режиме APRV/PCV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0,1 - 30,0 сек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времени выдоха в режиме APRV/PCV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0,05 - 30,0 сек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настройки уровня высокого давления в режиме APRV/PCV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уже 1- 80 см 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настройки уровня низкого давления в режиме APRV/PCV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0 - 35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настройки уровня критерия окончания выдоха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в режиме APRV/PCV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1 - 80%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регулировки потока вдыхаемого газа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 2 - 30 л/мин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регулировки максимального инспираторного потока в режимах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неинвазивной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вентиляции для новорожденных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0 - 30 л/мин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регулировки концентрации кислорода во вдыхаемом газе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 21 - 100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об.%</w:t>
            </w:r>
            <w:proofErr w:type="spellEnd"/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регулировки чувствительности пускового устройства (потокового триггера)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0,2 - 5 л/мин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настроек продолжительности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триггерного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окна в режиме  прерывистой управляемой вентиляции с контролем давления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0- 1,5 сек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Детекция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инспираторной попытки - индикация на экране начала вдоха больного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73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 xml:space="preserve">Диапазоны настроек внутреннего диаметра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интубационной</w:t>
            </w:r>
            <w:proofErr w:type="spellEnd"/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 xml:space="preserve"> 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трахеостомической</w:t>
            </w:r>
            <w:proofErr w:type="spellEnd"/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 xml:space="preserve"> трубок при включенном режиме компенсации 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При выборе режима "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Интубационная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трубка"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 2 - 8 мм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При выборе режима "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Трахеостомическая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трубка"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2,5 - 8 мм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настройки степени компенсации сопротивления трубки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0 - 100%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Состояние ATC во время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принудительных</w:t>
            </w:r>
            <w:proofErr w:type="gramEnd"/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вкл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./выкл.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вдохов (компенсация вдоха)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Состояние ATC во время фазы выдоха (компенсация выдоха)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вкл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./выкл. 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регулировки скорости потока кислорода при проведении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кислородотерапии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2 - 50 л/мин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настройки концентрации кислорода при проведении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кислородотерапии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21 - 100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об.%</w:t>
            </w:r>
            <w:proofErr w:type="spellEnd"/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настройки уровня среднего давления в дыхательных путях в режиме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5 -50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частоты колебаний в режиме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5 -20 Гц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соотношения вдоха к выдоху в режиме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 1:1 - 1:3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амплитуды давления в режиме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 5 - 90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мбар</w:t>
            </w:r>
            <w:proofErr w:type="spellEnd"/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максимальной амплитуды  давления в режиме PCV/HFV при включенной функции гарантированного объема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 5 - 90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мбар</w:t>
            </w:r>
            <w:proofErr w:type="spellEnd"/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дыхательного объема  в режиме PCV/HFV при включенной функции гарантированного объема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0,2 - 40 мл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давления вздоха в режиме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6 - 80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частоты вздохов в режиме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0 - 30/мин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времени вздоха в режиме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0,1 - 3 сек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Компенсация утечки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вкл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выкл</w:t>
            </w:r>
            <w:proofErr w:type="spellEnd"/>
            <w:proofErr w:type="gramEnd"/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настроек прироста давления в конце выдоха по отношению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к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настроенному ПДКВ при активированной функции вздох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 0 - 20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настроек интервала между вздохами при активированной функции вздох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20 - 10 800 сек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количества циклов вздоха при активированной функции вздох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1 - 20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Максимальный инспираторный поток для педиатрических пациентов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60 л/мин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Максимальный инспираторный поток для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неонатальных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пациентов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30 л/мин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Мониторируемые</w:t>
            </w:r>
            <w:proofErr w:type="spellEnd"/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 xml:space="preserve"> показатели 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Положительное давление в конце выдоха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Пиковое давление на вдохе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Среднее давление в дыхательных путях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Минимальное давление в дыхательных путях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Нижний предел давления при APRV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Давление в конце вдоха при принудительном дыхании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Верхний предел давления при APRV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Степень точности измерения давлений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±6 % от измеряемого значения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Амплитуда давления (полная) в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Среднее давление в дыхательных путях в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Концентрация O2 на вдохе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Объем выдыхаемого в минуту газа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Объем вдыхаемого в минуту газа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Минимальный минутный объем на выдохе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Минутный объем выдоха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при</w:t>
            </w:r>
            <w:proofErr w:type="gramEnd"/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самостоятельном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дыхании</w:t>
            </w:r>
            <w:proofErr w:type="gramEnd"/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Минутный объем, с поправкой на утечки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Степень точности измеряемых объемов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±10 % от измеренного значения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Дыхательный объем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Дыхательный объем на вдохе (без компенсации утечки) при принудительном дыхании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Дыхательный объем на выдохе (без компенсации утечки) при принудительном дыхании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Дыхательный объем на вдохе (без компенсации утечки) при самостоятельном дыхании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Поток аппарата (на вдохе, только при PCV/HFV)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Частота дыхания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Составляющая принудительного дыхания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в</w:t>
            </w:r>
            <w:proofErr w:type="gramEnd"/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общей частоте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Порция принудительных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триггерных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дыханий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Составляющая самостоятельного дыхания</w:t>
            </w:r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 общей частоте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Эффективное время вдоха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при</w:t>
            </w:r>
            <w:proofErr w:type="gramEnd"/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самостоятельном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дыхании</w:t>
            </w:r>
            <w:proofErr w:type="gramEnd"/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32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Эффективное время выдоха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Соотношение времени вдоха и времени</w:t>
            </w:r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выдоха при принудительной вентиляции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Соотношение времени вдоха и времени выдоха при самостоятельном дыхании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измерения CO2 в конце вдоха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 0- 100 мм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рт.ст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Степень точности измерения CO2 в конце вдоха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±2,0 мм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рт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 ст.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Динамический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комплайнс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Общее сопротивление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Сопротивление пациента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Минутный объем утечек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Составляющая самостоятельного дыхания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в</w:t>
            </w:r>
            <w:proofErr w:type="gramEnd"/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минутном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объеме</w:t>
            </w:r>
            <w:proofErr w:type="gramEnd"/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Индекс быстрого поверхностного дыхания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кривой давление в дыхательных путях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кривой потока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кривой объема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кривой CO2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петли давление в дыхательных путях – Объем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петли Поток - Давление в дыхательных путях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петли Объем – Поток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Отображение контрольных  петель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Фиксация текущей петли.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графиков и трендов на экране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менее 4-х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петель   в поле одной из кривых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2-х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 трендов на 1-й оси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3-х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Диапазоны настроек регулируемых тревог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 3-х уровневой градации тревог: тревога, предупреждение, напоминание с цветовой и звуковой кодировкой приоритета тревоги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Отсоединение/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рассоединение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дыхательного контура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шире 0 - 60 сек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АПНОЭ пациента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5 - 60 сек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Время срабатывания тревоги при АПНОЭ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шире 5 - 60 сек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Высокое давление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шире 7 - 105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Высокий минутный объем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0,03 - 41 л/мин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Низкий минутный объем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0,02 - 40 л/мин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Низкий дыхательный объем на вдохе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Высокая частота дыхания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5-200/мин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Тревога на изменение %О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2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Высокий EtCO2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Низкий EtCO2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Нерегулируемые тревоги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Потеря питания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Неисправность вентилятора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потеря связи с компрессором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высокая температура компрессора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Слабый заряд батарей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Нет зарядки батарей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неисправность клапана выдоха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Отрицательное давление в дых.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Путях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Низкое давление в дых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утях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Обструкция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дых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.п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утей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Низкое PEEP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Высокое PEEP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Неточное измерение объема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Неточное измерение давления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Неточное измерение потока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Утечка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Тревога при повышении температуры вдыхаемого газа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Тревога при отсутствии или снижении давления кислорода или воздуха в централизованной системе.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Возможность дальнейшей конфигурации аппарата для создания рабочего места врача-реаниматолога, улучшения функциональных возможностей оборудования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Русифицированное программное обеспечение (надписи на экране, функции управления, тревоги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 xml:space="preserve"> )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Электронный блок и подключения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Диаметр штуцеров для подключения дыхательных шлангов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10 мм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23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Мертвое пространство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 кюветой CO2 – не более 15 мл             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без кюветы CO2 – не более 11 мл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Комплайнс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аппарата (включая дыхательный контур)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1,3 мл/бар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Сопротивление дыхательного контура (включая увлажнитель) при самостоятельном дыхании на вдохе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детский контур  не более 6,0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мбар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при 15 л/мин   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неонатальный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контур не более  1,2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мбар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при 5 л/мин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26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Сопротивление дыхательного контура (включая увлажнитель) при самостоятельном дыхании на выдохе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детский контур  не более 4,5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мбар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при 15 л/мин   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неонатальный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контур  не более 1,2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мбар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при 5 л/мин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Клапан выдоха активного типа. Активный клапан выдоха обеспечивает свободное дыхание пациента во время принудительных дыхательных циклов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Стерилизация многоразового клапана выдоха в автоклаве, при температуре 134</w:t>
            </w:r>
            <w:proofErr w:type="gramStart"/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ºС</w:t>
            </w:r>
            <w:proofErr w:type="gramEnd"/>
            <w:r w:rsidRPr="007922BA">
              <w:rPr>
                <w:rFonts w:ascii="Times New Roman" w:eastAsia="Times New Roman" w:hAnsi="Times New Roman" w:cs="Times New Roman"/>
                <w:color w:val="000000"/>
              </w:rPr>
              <w:t xml:space="preserve">, в собранной виде, без разборки.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Тип управления клапаном выдоха - электромагнитный механизм с микропроцессорным контролем.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шумоглушитель для клапана выдоха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Средний уровень звукового давления при обычной вентиляции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45 дБ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Средний уровень звукового давления при ВЧ ИВЛ или работе с компрессором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50 дБ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33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Инспираторный модуль - демонтаж без применения специальных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инструметов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и стерилизация в автоклаве при температуре 134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ºС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Цветной сенсорный управляющий дисплей для индикации настроек и параметров вентиляции, графиков, тревожных сообщений и кнопками управления. Трехступенчатая схема изменения параметров вентиляции: активация, изменение, подтверждение.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Режим работы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Непрерывный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Виртуальные кнопки управления на дисплее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Размещение управляющего дисплея на расстояние до 2,5 м от вентиляционного модуля с возможностью крепления на стандартном горизонтальном рельсе, вертикальном рельсе консоли или трубе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d=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38 мм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Возможность конфигурирования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Вес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7 кг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Тип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TFT, цветной, сенсорный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Размер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17 дюйм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Разрешение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1440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х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900 пикселей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Коэффициент контрастности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500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 xml:space="preserve"> :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1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Срок службы подсветки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25 000 час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Угол обзора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130 градусов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45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Порты ввода/вывода на дисплее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3-х разъемов RS-232  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6 портов USB                           не менее 2-х разъемов RJ-45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Ethernet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           1 разъем DVI для независимого дисплея для управления через сенсорный экран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Настройка и подтверждение параметров вентиляции с помощью поворотного манипулятора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Изменение яркости дисплея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Автоматическое изменение режима яркости (день-ночь) по времени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Создание индивидуальных конфигураций дисплея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50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Сохранение, экспорт и импорт конфигурации (вид экрана, тревоги, режимы вентиляции, интервал замены принадлежностей, системные настройки)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Интегрированное в контекстное меню полное руководство пользователя с иллюстрациями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Система охлаждения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конвекционная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(без вентилятора охлаждения)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Встроенный воздушный генератор потока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Тип встроенного воздушного генератора потока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Турбинный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Работа встроенного генератора потока под управлением микропроцессора аппарата ИВЛ.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Блок высокочастотной вентиляции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Активный увлажнитель дыхательной смеси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Дыхательный контур для вентиляции новорожденных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Медикаментозный распылитель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Синхронизация распыления лекарственных средств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со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вдохом пациента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Отсутствие влияния на минутный  и дыхательный объем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Автоматическое отключение процедуры распыления лекарственных средств через 30 мин. При необходимости возможно сокращение времени процедуры.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Автоматическая индикация включения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небулайзера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на дисплее аппарата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Выбор продолжительности распыления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5,10,15,30 минут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Влияние на заданную концентрацию О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2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при распылении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±4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об.%</w:t>
            </w:r>
            <w:proofErr w:type="spell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Капнометрическое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устройство и датчик к нему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Отображение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концетрации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CO2 в мм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рт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 ст. или об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%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в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зависимости от выбора оператора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5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68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Термоанемометрический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проксимальный датчик потока, расположенный в рядом от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ЭТ-трубки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, многоразовый,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автоклавируемый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, не требующий регулярной замены.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Метод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термоанемометрии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основан на расчете скорости потока по изменению температуры термопары.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5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Автоматическая калибровка датчика потока без остановки вентиляции и отсоединения пациента. Во время проверки аппарата, в начале вентиляции, каждый час во время вентиляции, после окончания сеанса аэрозольной терапии, после окончания процедуры санации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 информации, подтверждающей успешную калибровку или необходимость замены датчика потока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Мониторинг давления в дыхательных путях с помощью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2-х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врутренних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датчиков давления на линиях вдоха и выдоха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Варианты размещения аппарата ИВЛ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Размещение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 xml:space="preserve"> .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На тележке из алюминиевого сплава с 4 мя сдвоенными роликами и 4 мя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тормозамиНаличие</w:t>
            </w:r>
            <w:proofErr w:type="spell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размещение на полке потолочной или настенной консоли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Возможность конфигурирования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Размещение на трубе d=38 мм потолочной или настенной консоли 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Возможность конфигурирования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Кислородный шланг для централизованной подачи, длина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5 м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- Стартовый набор принадлежностей для проведения CPAP терапии, состоящий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из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: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-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Одноразовый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коннектор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для соединения контура пациента с канюлями/масками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10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Носовые канюли среднего (M) размера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Носовые канюли большого (L) размера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Носовые канюли большого (XL) размера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Маска для проведения CPAP терапии среднего размера (M)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Маска для проведения CPAP терапии большого размера (L)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Головной держатель малого размера (S)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Головной держатель среднего размера (M)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Головной держатель большого размера (L)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Набор шлангов пациента, многоразовый из силиконовых шлангов,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неонатальный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, для работы с активным увлажнителем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1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 xml:space="preserve">Набор многоразовых шлангов для проведения высокочастотной вентиляции легких у новорожденных из полиэстера, с низким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комплайнсом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, для работы с активным увлажнителем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1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Кронштейн для поддержки дыхательных шлангов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1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Датчик потока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неонатальный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5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Противопылевой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фильтр для вентилятора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1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Вес нетто (без тележки)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25 кг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Вес нетто (с тележкой)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59 кг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Вес компрессора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более 10 кг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Вес блока питания с батареей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25 кг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нагрузка на тележку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100 кг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Габаритные размеры (без тележки)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более  420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x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685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x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410 мм 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Габаритные размеры (с тележкой)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более  577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x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1400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x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677 мм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Величина потребляемого тока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0,8 A (Вентиляционное устройство с управляющим дисплеем),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1,4 A с компрессором,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более 0,8 A с дополнительным блоком питания,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более 1,4 A с компрессором и дополнительным блоком питания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Потребляемая энергия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175 Вт (Вентиляционное устройство с управляющим дисплеем),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более 300 Вт с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с</w:t>
            </w:r>
            <w:proofErr w:type="spellEnd"/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компрессором,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175 Вт с дополнительным блоком питания,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более 300 Вт с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с</w:t>
            </w:r>
            <w:proofErr w:type="spellEnd"/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компрессором и дополнительным блоком питания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Работа от встроенного аккумулятора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Емкость встроенной аккумуляторной батареи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менее 2,5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Ач</w:t>
            </w:r>
            <w:proofErr w:type="spell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Напряжение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24 Вольт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Время работы: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Без работы компрессора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30 минут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При работе с компрессором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15 минут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Встроенная аккумуляторная батарея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Время зарядки (полная зарядка батареи)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3 часов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Мощность зарядки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50 Вт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Работоспособность при подключении к источникам сжатых медицинских газов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Давление O2 в диапазоне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270 - 600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кПА</w:t>
            </w:r>
            <w:proofErr w:type="spell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Давление воздуха в диапазоне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270 - 600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кПА</w:t>
            </w:r>
            <w:proofErr w:type="spell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Тип разъема для подключения газовых шлангов к аппарату ИВЛ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NIST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Тип разъема для подключения газовых шлангов к централизованной системе подачи газов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DIN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Автоматическое переключение газов при сбое подачи сжатого воздуха или кислорода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</w:tbl>
    <w:p w:rsidR="007922BA" w:rsidRDefault="007922BA" w:rsidP="007922BA">
      <w:pPr>
        <w:rPr>
          <w:rFonts w:ascii="Times New Roman" w:hAnsi="Times New Roman" w:cs="Times New Roman"/>
          <w:b/>
          <w:sz w:val="24"/>
          <w:szCs w:val="24"/>
        </w:rPr>
      </w:pPr>
    </w:p>
    <w:p w:rsidR="007922BA" w:rsidRDefault="007922B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7922BA" w:rsidRDefault="007922BA" w:rsidP="007922BA">
      <w:pPr>
        <w:keepNext/>
        <w:keepLines/>
        <w:tabs>
          <w:tab w:val="left" w:pos="5460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ОБОСНОВАНИЕ НАЧАЛЬНОЙ (МАКСИМАЛЬНОЙ) ЦЕНЫ КОНТРАКТА</w:t>
      </w:r>
    </w:p>
    <w:p w:rsidR="007922BA" w:rsidRDefault="007922BA" w:rsidP="007922BA">
      <w:pPr>
        <w:jc w:val="both"/>
        <w:rPr>
          <w:rFonts w:eastAsia="Calibri"/>
          <w:sz w:val="24"/>
          <w:szCs w:val="24"/>
          <w:lang w:eastAsia="en-US"/>
        </w:rPr>
      </w:pPr>
    </w:p>
    <w:p w:rsidR="007922BA" w:rsidRDefault="007922BA" w:rsidP="007922BA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В соответствии со статьей 22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и Методическими рекомендациями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 начальная (максимальная) цена контракта определена Методом сопоставимых рыночных цен (анализа рынка):</w:t>
      </w:r>
      <w:proofErr w:type="gramEnd"/>
    </w:p>
    <w:p w:rsidR="007922BA" w:rsidRDefault="007922BA" w:rsidP="007922BA">
      <w:pPr>
        <w:jc w:val="both"/>
        <w:rPr>
          <w:sz w:val="24"/>
          <w:szCs w:val="24"/>
        </w:rPr>
      </w:pPr>
    </w:p>
    <w:tbl>
      <w:tblPr>
        <w:tblW w:w="16365" w:type="dxa"/>
        <w:tblInd w:w="-743" w:type="dxa"/>
        <w:tblLayout w:type="fixed"/>
        <w:tblLook w:val="04A0"/>
      </w:tblPr>
      <w:tblGrid>
        <w:gridCol w:w="1798"/>
        <w:gridCol w:w="628"/>
        <w:gridCol w:w="851"/>
        <w:gridCol w:w="501"/>
        <w:gridCol w:w="2602"/>
        <w:gridCol w:w="518"/>
        <w:gridCol w:w="2317"/>
        <w:gridCol w:w="3118"/>
        <w:gridCol w:w="1843"/>
        <w:gridCol w:w="6"/>
        <w:gridCol w:w="2120"/>
        <w:gridCol w:w="63"/>
      </w:tblGrid>
      <w:tr w:rsidR="007922BA" w:rsidTr="00A3375D">
        <w:trPr>
          <w:trHeight w:val="603"/>
        </w:trPr>
        <w:tc>
          <w:tcPr>
            <w:tcW w:w="17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>
              <w:t>Наименование товара</w:t>
            </w:r>
          </w:p>
        </w:tc>
        <w:tc>
          <w:tcPr>
            <w:tcW w:w="6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>
              <w:t>Eд</w:t>
            </w:r>
            <w:proofErr w:type="gramStart"/>
            <w:r>
              <w:t>.и</w:t>
            </w:r>
            <w:proofErr w:type="gramEnd"/>
            <w:r>
              <w:t>зм</w:t>
            </w:r>
            <w:proofErr w:type="spellEnd"/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C958E0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 w:rsidRPr="00C958E0">
              <w:t xml:space="preserve">Кол-во </w:t>
            </w:r>
          </w:p>
        </w:tc>
        <w:tc>
          <w:tcPr>
            <w:tcW w:w="90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922BA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>
              <w:t>Цена за лит</w:t>
            </w:r>
            <w:proofErr w:type="gramStart"/>
            <w:r>
              <w:t>р(</w:t>
            </w:r>
            <w:proofErr w:type="gramEnd"/>
            <w:r>
              <w:t>руб.)/источники информации о ценах</w:t>
            </w:r>
          </w:p>
        </w:tc>
        <w:tc>
          <w:tcPr>
            <w:tcW w:w="1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2BA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>
              <w:t>Средняя цена за шт. (руб.)</w:t>
            </w:r>
          </w:p>
        </w:tc>
        <w:tc>
          <w:tcPr>
            <w:tcW w:w="21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C958E0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 w:rsidRPr="00C958E0">
              <w:t>Сумма товара (руб.)</w:t>
            </w:r>
          </w:p>
        </w:tc>
      </w:tr>
      <w:tr w:rsidR="007922BA" w:rsidRPr="00C958E0" w:rsidTr="00A3375D">
        <w:trPr>
          <w:gridAfter w:val="1"/>
          <w:wAfter w:w="63" w:type="dxa"/>
          <w:trHeight w:val="77"/>
        </w:trPr>
        <w:tc>
          <w:tcPr>
            <w:tcW w:w="17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Default="007922BA" w:rsidP="00A3375D">
            <w:pPr>
              <w:rPr>
                <w:rFonts w:eastAsia="Calibri"/>
                <w:lang w:eastAsia="en-US"/>
              </w:rPr>
            </w:pPr>
          </w:p>
        </w:tc>
        <w:tc>
          <w:tcPr>
            <w:tcW w:w="6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Default="007922BA" w:rsidP="00A3375D">
            <w:pPr>
              <w:rPr>
                <w:rFonts w:eastAsia="Calibri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C958E0" w:rsidRDefault="007922BA" w:rsidP="00A3375D">
            <w:pPr>
              <w:rPr>
                <w:rFonts w:eastAsia="Calibri"/>
                <w:lang w:eastAsia="en-US"/>
              </w:rPr>
            </w:pPr>
          </w:p>
        </w:tc>
        <w:tc>
          <w:tcPr>
            <w:tcW w:w="3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Коммерческое предложение № 301 от 19.06.2017 г.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2BA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Коммерческое предложение № 269 от 20.06.2017 г.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294D17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Коммерческое предложение б/</w:t>
            </w:r>
            <w:proofErr w:type="spellStart"/>
            <w:r>
              <w:rPr>
                <w:rFonts w:eastAsia="Calibri"/>
                <w:lang w:eastAsia="en-US"/>
              </w:rPr>
              <w:t>н</w:t>
            </w:r>
            <w:proofErr w:type="spellEnd"/>
            <w:r>
              <w:rPr>
                <w:rFonts w:eastAsia="Calibri"/>
                <w:lang w:eastAsia="en-US"/>
              </w:rPr>
              <w:t xml:space="preserve"> от 20.06.2017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Default="007922BA" w:rsidP="00A3375D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2BA" w:rsidRPr="00C958E0" w:rsidRDefault="007922BA" w:rsidP="00A3375D">
            <w:pPr>
              <w:ind w:right="-108"/>
              <w:jc w:val="center"/>
              <w:rPr>
                <w:rFonts w:eastAsia="Calibri"/>
                <w:lang w:eastAsia="en-US"/>
              </w:rPr>
            </w:pPr>
          </w:p>
        </w:tc>
      </w:tr>
      <w:tr w:rsidR="007922BA" w:rsidRPr="00C958E0" w:rsidTr="00A3375D">
        <w:trPr>
          <w:gridAfter w:val="1"/>
          <w:wAfter w:w="63" w:type="dxa"/>
          <w:trHeight w:val="379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400A87" w:rsidRDefault="007922BA" w:rsidP="00A3375D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AC49E4">
              <w:t xml:space="preserve">Поставка </w:t>
            </w:r>
            <w:r>
              <w:t>аппарата искусственной вентиляции легких для новорожденных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922BA" w:rsidRPr="00400A87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шт.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922BA" w:rsidRPr="00C958E0" w:rsidRDefault="007922BA" w:rsidP="00A3375D">
            <w:pPr>
              <w:pStyle w:val="a7"/>
              <w:spacing w:line="276" w:lineRule="auto"/>
              <w:ind w:left="-57" w:right="-57"/>
              <w:jc w:val="center"/>
              <w:rPr>
                <w:spacing w:val="-4"/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2</w:t>
            </w:r>
          </w:p>
        </w:tc>
        <w:tc>
          <w:tcPr>
            <w:tcW w:w="3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922BA" w:rsidRPr="00400A87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6 630 000</w:t>
            </w:r>
            <w:r w:rsidRPr="00400A87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0</w:t>
            </w:r>
            <w:r w:rsidRPr="00400A87">
              <w:rPr>
                <w:rFonts w:eastAsia="Calibri"/>
                <w:lang w:eastAsia="en-US"/>
              </w:rPr>
              <w:t>0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2BA" w:rsidRDefault="007922BA" w:rsidP="00A3375D">
            <w:pPr>
              <w:jc w:val="center"/>
              <w:rPr>
                <w:rFonts w:eastAsia="Calibri"/>
                <w:lang w:eastAsia="en-US"/>
              </w:rPr>
            </w:pPr>
          </w:p>
          <w:p w:rsidR="007922BA" w:rsidRPr="00400A87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6 560 000</w:t>
            </w:r>
            <w:r w:rsidRPr="00400A87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0</w:t>
            </w:r>
            <w:r w:rsidRPr="00400A87">
              <w:rPr>
                <w:rFonts w:eastAsia="Calibri"/>
                <w:lang w:eastAsia="en-US"/>
              </w:rPr>
              <w:t>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294D17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6 760 069</w:t>
            </w:r>
            <w:r w:rsidRPr="00294D17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2BA" w:rsidRDefault="007922BA" w:rsidP="00A3375D">
            <w:pPr>
              <w:jc w:val="center"/>
              <w:rPr>
                <w:rFonts w:eastAsia="Calibri"/>
                <w:lang w:eastAsia="en-US"/>
              </w:rPr>
            </w:pPr>
          </w:p>
          <w:p w:rsidR="007922BA" w:rsidRPr="00400A87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6 650 023,06 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922BA" w:rsidRPr="00C958E0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13 300 046</w:t>
            </w:r>
            <w:r w:rsidRPr="00C958E0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12</w:t>
            </w:r>
          </w:p>
        </w:tc>
      </w:tr>
      <w:tr w:rsidR="007922BA" w:rsidRPr="00482D26" w:rsidTr="00A3375D">
        <w:trPr>
          <w:trHeight w:val="379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482D26" w:rsidRDefault="007922BA" w:rsidP="00A3375D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482D26">
              <w:t>Итого</w:t>
            </w: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922BA" w:rsidRPr="00C958E0" w:rsidRDefault="007922BA" w:rsidP="00A3375D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922BA" w:rsidRPr="00482D26" w:rsidRDefault="007922BA" w:rsidP="00A3375D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72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922BA" w:rsidRPr="00E4341F" w:rsidRDefault="007922BA" w:rsidP="00A3375D">
            <w:pPr>
              <w:jc w:val="center"/>
              <w:rPr>
                <w:rFonts w:eastAsia="Calibri"/>
                <w:highlight w:val="yellow"/>
                <w:lang w:eastAsia="en-US"/>
              </w:rPr>
            </w:pPr>
          </w:p>
        </w:tc>
        <w:tc>
          <w:tcPr>
            <w:tcW w:w="21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922BA" w:rsidRPr="00C958E0" w:rsidRDefault="007922BA" w:rsidP="00A33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13 300 046</w:t>
            </w:r>
            <w:r w:rsidRPr="00C958E0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12</w:t>
            </w:r>
          </w:p>
        </w:tc>
      </w:tr>
    </w:tbl>
    <w:p w:rsidR="007922BA" w:rsidRDefault="007922BA" w:rsidP="007922BA">
      <w:pPr>
        <w:jc w:val="both"/>
        <w:rPr>
          <w:rFonts w:eastAsia="Calibri"/>
          <w:sz w:val="24"/>
          <w:szCs w:val="24"/>
          <w:lang w:val="en-US" w:eastAsia="en-US"/>
        </w:rPr>
      </w:pPr>
    </w:p>
    <w:p w:rsidR="007922BA" w:rsidRPr="00B9387D" w:rsidRDefault="007922BA" w:rsidP="007922BA">
      <w:pPr>
        <w:jc w:val="both"/>
        <w:rPr>
          <w:sz w:val="24"/>
          <w:szCs w:val="24"/>
        </w:rPr>
      </w:pPr>
      <w:r w:rsidRPr="00B9387D">
        <w:rPr>
          <w:sz w:val="24"/>
          <w:szCs w:val="24"/>
        </w:rPr>
        <w:t xml:space="preserve">Начальная (максимальная) цена контракта </w:t>
      </w:r>
      <w:r>
        <w:rPr>
          <w:sz w:val="24"/>
          <w:szCs w:val="24"/>
        </w:rPr>
        <w:t>13</w:t>
      </w:r>
      <w:r w:rsidRPr="00B9387D">
        <w:rPr>
          <w:rFonts w:eastAsia="Calibri"/>
          <w:sz w:val="24"/>
          <w:szCs w:val="24"/>
          <w:lang w:eastAsia="en-US"/>
        </w:rPr>
        <w:t> </w:t>
      </w:r>
      <w:r>
        <w:rPr>
          <w:rFonts w:eastAsia="Calibri"/>
          <w:sz w:val="24"/>
          <w:szCs w:val="24"/>
          <w:lang w:eastAsia="en-US"/>
        </w:rPr>
        <w:t>300</w:t>
      </w:r>
      <w:r w:rsidRPr="00B9387D">
        <w:rPr>
          <w:rFonts w:eastAsia="Calibri"/>
          <w:sz w:val="24"/>
          <w:szCs w:val="24"/>
          <w:lang w:eastAsia="en-US"/>
        </w:rPr>
        <w:t xml:space="preserve"> 0</w:t>
      </w:r>
      <w:r>
        <w:rPr>
          <w:rFonts w:eastAsia="Calibri"/>
          <w:sz w:val="24"/>
          <w:szCs w:val="24"/>
          <w:lang w:eastAsia="en-US"/>
        </w:rPr>
        <w:t>46</w:t>
      </w:r>
      <w:r w:rsidRPr="00B9387D">
        <w:rPr>
          <w:rFonts w:eastAsia="Calibri"/>
          <w:sz w:val="24"/>
          <w:szCs w:val="24"/>
          <w:lang w:eastAsia="en-US"/>
        </w:rPr>
        <w:t>,</w:t>
      </w:r>
      <w:r>
        <w:rPr>
          <w:rFonts w:eastAsia="Calibri"/>
          <w:sz w:val="24"/>
          <w:szCs w:val="24"/>
          <w:lang w:eastAsia="en-US"/>
        </w:rPr>
        <w:t>12</w:t>
      </w:r>
      <w:r w:rsidRPr="00B9387D">
        <w:rPr>
          <w:sz w:val="24"/>
          <w:szCs w:val="24"/>
        </w:rPr>
        <w:t xml:space="preserve"> руб. рассчитана как средняя величина сумм вышеуказанных данных.</w:t>
      </w:r>
    </w:p>
    <w:p w:rsidR="007922BA" w:rsidRDefault="007922BA" w:rsidP="007922BA"/>
    <w:tbl>
      <w:tblPr>
        <w:tblW w:w="0" w:type="auto"/>
        <w:tblLayout w:type="fixed"/>
        <w:tblLook w:val="0000"/>
      </w:tblPr>
      <w:tblGrid>
        <w:gridCol w:w="4809"/>
        <w:gridCol w:w="5080"/>
      </w:tblGrid>
      <w:tr w:rsidR="007922BA" w:rsidRPr="00AF5AF5" w:rsidTr="00A3375D">
        <w:tc>
          <w:tcPr>
            <w:tcW w:w="4809" w:type="dxa"/>
          </w:tcPr>
          <w:p w:rsidR="007922BA" w:rsidRPr="00402536" w:rsidRDefault="007922BA" w:rsidP="00A3375D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lastRenderedPageBreak/>
              <w:t>государственное бюджетное</w:t>
            </w:r>
          </w:p>
          <w:p w:rsidR="007922BA" w:rsidRPr="00402536" w:rsidRDefault="007922BA" w:rsidP="00A3375D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t>учреждение здравоохранения</w:t>
            </w:r>
          </w:p>
          <w:p w:rsidR="007922BA" w:rsidRPr="00402536" w:rsidRDefault="007922BA" w:rsidP="00A3375D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t>Новосибирской области</w:t>
            </w:r>
          </w:p>
          <w:p w:rsidR="007922BA" w:rsidRPr="00402536" w:rsidRDefault="007922BA" w:rsidP="00A3375D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t>«Барабинская центральная</w:t>
            </w:r>
          </w:p>
          <w:p w:rsidR="007922BA" w:rsidRPr="00402536" w:rsidRDefault="007922BA" w:rsidP="00A3375D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t>районная больница»</w:t>
            </w:r>
          </w:p>
          <w:p w:rsidR="007922BA" w:rsidRPr="00AF5AF5" w:rsidRDefault="007922BA" w:rsidP="00A3375D">
            <w:pPr>
              <w:spacing w:after="0" w:line="0" w:lineRule="atLeast"/>
              <w:rPr>
                <w:i/>
                <w:sz w:val="24"/>
                <w:szCs w:val="24"/>
              </w:rPr>
            </w:pPr>
          </w:p>
        </w:tc>
        <w:tc>
          <w:tcPr>
            <w:tcW w:w="5080" w:type="dxa"/>
          </w:tcPr>
          <w:p w:rsidR="007922BA" w:rsidRPr="00EE2CF5" w:rsidRDefault="007922BA" w:rsidP="00A3375D">
            <w:pPr>
              <w:jc w:val="right"/>
              <w:rPr>
                <w:sz w:val="24"/>
                <w:szCs w:val="24"/>
              </w:rPr>
            </w:pPr>
          </w:p>
        </w:tc>
      </w:tr>
      <w:tr w:rsidR="007922BA" w:rsidRPr="00AF5AF5" w:rsidTr="00A3375D">
        <w:tc>
          <w:tcPr>
            <w:tcW w:w="4809" w:type="dxa"/>
          </w:tcPr>
          <w:p w:rsidR="007922BA" w:rsidRPr="00AF5AF5" w:rsidRDefault="007922BA" w:rsidP="00A3375D">
            <w:pPr>
              <w:spacing w:after="0" w:line="0" w:lineRule="atLeast"/>
              <w:rPr>
                <w:sz w:val="24"/>
                <w:szCs w:val="24"/>
              </w:rPr>
            </w:pPr>
            <w:r w:rsidRPr="00AF5AF5">
              <w:rPr>
                <w:sz w:val="24"/>
                <w:szCs w:val="24"/>
              </w:rPr>
              <w:t>632336, Новосибирская область,</w:t>
            </w:r>
          </w:p>
          <w:p w:rsidR="007922BA" w:rsidRPr="00AF5AF5" w:rsidRDefault="007922BA" w:rsidP="00A3375D">
            <w:pPr>
              <w:spacing w:after="0" w:line="0" w:lineRule="atLeast"/>
              <w:rPr>
                <w:sz w:val="24"/>
                <w:szCs w:val="24"/>
              </w:rPr>
            </w:pPr>
            <w:r w:rsidRPr="00AF5AF5">
              <w:rPr>
                <w:sz w:val="24"/>
                <w:szCs w:val="24"/>
              </w:rPr>
              <w:t xml:space="preserve">г. Барабинск, ул. </w:t>
            </w:r>
            <w:proofErr w:type="gramStart"/>
            <w:r w:rsidRPr="00AF5AF5">
              <w:rPr>
                <w:sz w:val="24"/>
                <w:szCs w:val="24"/>
              </w:rPr>
              <w:t>Ульяновская</w:t>
            </w:r>
            <w:proofErr w:type="gramEnd"/>
            <w:r w:rsidRPr="00AF5AF5">
              <w:rPr>
                <w:sz w:val="24"/>
                <w:szCs w:val="24"/>
              </w:rPr>
              <w:t>, 26</w:t>
            </w:r>
          </w:p>
          <w:p w:rsidR="007922BA" w:rsidRPr="00AF5AF5" w:rsidRDefault="007922BA" w:rsidP="00A3375D">
            <w:pPr>
              <w:spacing w:after="0" w:line="0" w:lineRule="atLeast"/>
              <w:rPr>
                <w:sz w:val="24"/>
                <w:szCs w:val="24"/>
              </w:rPr>
            </w:pPr>
            <w:r w:rsidRPr="00AF5AF5">
              <w:rPr>
                <w:sz w:val="24"/>
                <w:szCs w:val="24"/>
              </w:rPr>
              <w:t>тел/факс 2-20-53</w:t>
            </w:r>
          </w:p>
          <w:p w:rsidR="007922BA" w:rsidRPr="00AF5AF5" w:rsidRDefault="007922BA" w:rsidP="00A3375D">
            <w:pPr>
              <w:spacing w:after="0" w:line="0" w:lineRule="atLeast"/>
              <w:rPr>
                <w:sz w:val="24"/>
                <w:szCs w:val="24"/>
              </w:rPr>
            </w:pPr>
            <w:r w:rsidRPr="00AF5AF5">
              <w:rPr>
                <w:sz w:val="24"/>
                <w:szCs w:val="24"/>
              </w:rPr>
              <w:t>исх. №      от «___» __________ 201</w:t>
            </w:r>
            <w:r>
              <w:rPr>
                <w:sz w:val="24"/>
                <w:szCs w:val="24"/>
              </w:rPr>
              <w:t>7</w:t>
            </w:r>
            <w:r w:rsidRPr="00AF5AF5">
              <w:rPr>
                <w:sz w:val="24"/>
                <w:szCs w:val="24"/>
              </w:rPr>
              <w:t xml:space="preserve"> г.</w:t>
            </w:r>
          </w:p>
          <w:p w:rsidR="007922BA" w:rsidRPr="00AF5AF5" w:rsidRDefault="007922BA" w:rsidP="00A3375D">
            <w:pPr>
              <w:spacing w:after="0" w:line="0" w:lineRule="atLeast"/>
              <w:rPr>
                <w:sz w:val="24"/>
                <w:szCs w:val="24"/>
              </w:rPr>
            </w:pPr>
            <w:proofErr w:type="spellStart"/>
            <w:r w:rsidRPr="00AF5AF5">
              <w:rPr>
                <w:sz w:val="24"/>
                <w:szCs w:val="24"/>
              </w:rPr>
              <w:t>вх.№</w:t>
            </w:r>
            <w:proofErr w:type="spellEnd"/>
          </w:p>
          <w:p w:rsidR="007922BA" w:rsidRPr="00AF5AF5" w:rsidRDefault="007922BA" w:rsidP="00A3375D">
            <w:pPr>
              <w:spacing w:after="0" w:line="0" w:lineRule="atLeast"/>
              <w:rPr>
                <w:sz w:val="24"/>
                <w:szCs w:val="24"/>
              </w:rPr>
            </w:pPr>
          </w:p>
        </w:tc>
        <w:tc>
          <w:tcPr>
            <w:tcW w:w="5080" w:type="dxa"/>
          </w:tcPr>
          <w:p w:rsidR="007922BA" w:rsidRPr="00EE2CF5" w:rsidRDefault="007922BA" w:rsidP="00A3375D">
            <w:pPr>
              <w:jc w:val="right"/>
              <w:rPr>
                <w:sz w:val="24"/>
                <w:szCs w:val="24"/>
              </w:rPr>
            </w:pPr>
          </w:p>
        </w:tc>
      </w:tr>
    </w:tbl>
    <w:p w:rsidR="007922BA" w:rsidRDefault="007922BA" w:rsidP="007922BA">
      <w:pPr>
        <w:spacing w:after="0" w:line="240" w:lineRule="auto"/>
        <w:ind w:firstLine="709"/>
        <w:jc w:val="right"/>
        <w:rPr>
          <w:szCs w:val="28"/>
        </w:rPr>
      </w:pPr>
    </w:p>
    <w:p w:rsidR="007922BA" w:rsidRPr="00793DFA" w:rsidRDefault="007922BA" w:rsidP="007922BA">
      <w:pPr>
        <w:autoSpaceDE w:val="0"/>
        <w:autoSpaceDN w:val="0"/>
        <w:adjustRightInd w:val="0"/>
        <w:spacing w:after="0" w:line="240" w:lineRule="auto"/>
        <w:contextualSpacing/>
        <w:jc w:val="right"/>
        <w:outlineLvl w:val="0"/>
        <w:rPr>
          <w:sz w:val="20"/>
          <w:szCs w:val="20"/>
        </w:rPr>
      </w:pPr>
    </w:p>
    <w:p w:rsidR="007922BA" w:rsidRDefault="007922BA" w:rsidP="007922B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b/>
          <w:szCs w:val="28"/>
        </w:rPr>
      </w:pPr>
      <w:r w:rsidRPr="00402536">
        <w:rPr>
          <w:b/>
          <w:szCs w:val="28"/>
        </w:rPr>
        <w:t>ПОЯСНИТЕЛЬНАЯ ЗАПИСКА</w:t>
      </w:r>
    </w:p>
    <w:p w:rsidR="007922BA" w:rsidRDefault="007922BA" w:rsidP="007922BA">
      <w:pPr>
        <w:autoSpaceDE w:val="0"/>
        <w:autoSpaceDN w:val="0"/>
        <w:adjustRightInd w:val="0"/>
        <w:spacing w:after="0" w:line="240" w:lineRule="auto"/>
        <w:ind w:firstLine="540"/>
        <w:rPr>
          <w:szCs w:val="28"/>
        </w:rPr>
      </w:pPr>
    </w:p>
    <w:p w:rsidR="007922BA" w:rsidRDefault="007922BA" w:rsidP="007922BA">
      <w:pPr>
        <w:autoSpaceDE w:val="0"/>
        <w:autoSpaceDN w:val="0"/>
        <w:adjustRightInd w:val="0"/>
        <w:spacing w:after="0" w:line="240" w:lineRule="auto"/>
        <w:ind w:firstLine="540"/>
      </w:pPr>
      <w:r w:rsidRPr="009225C7">
        <w:rPr>
          <w:szCs w:val="28"/>
        </w:rPr>
        <w:t>Закупка на поставку</w:t>
      </w:r>
      <w:r>
        <w:rPr>
          <w:szCs w:val="28"/>
        </w:rPr>
        <w:t xml:space="preserve"> </w:t>
      </w:r>
      <w:r w:rsidRPr="00A93CB9">
        <w:rPr>
          <w:szCs w:val="28"/>
        </w:rPr>
        <w:t>аппарат</w:t>
      </w:r>
      <w:r>
        <w:t>ов</w:t>
      </w:r>
      <w:r w:rsidRPr="00A93CB9">
        <w:rPr>
          <w:szCs w:val="28"/>
        </w:rPr>
        <w:t xml:space="preserve"> искусственной вентиляции легких для новорожденных</w:t>
      </w:r>
      <w:r>
        <w:rPr>
          <w:szCs w:val="28"/>
        </w:rPr>
        <w:t xml:space="preserve"> </w:t>
      </w:r>
      <w:r>
        <w:t>осуществляется в рамках реализации мероприятий 10.1.5 «</w:t>
      </w:r>
      <w:r w:rsidRPr="00402536">
        <w:t>Укрепление материально-технической базы государственных учреждений Новосибирской области</w:t>
      </w:r>
      <w:r>
        <w:t xml:space="preserve">» подпрограммы 10 на приобретение медицинского оборудования для вводимого в эксплуатацию лечебного корпуса ГБУЗ НСО «Барабинская ЦРБ» (Приказ </w:t>
      </w:r>
      <w:proofErr w:type="spellStart"/>
      <w:r>
        <w:t>минздрава</w:t>
      </w:r>
      <w:proofErr w:type="spellEnd"/>
      <w:r>
        <w:t xml:space="preserve"> № 1656 от 14.07.2017 г.).</w:t>
      </w:r>
    </w:p>
    <w:p w:rsidR="007922BA" w:rsidRDefault="007922BA" w:rsidP="007922BA">
      <w:pPr>
        <w:autoSpaceDE w:val="0"/>
        <w:autoSpaceDN w:val="0"/>
        <w:adjustRightInd w:val="0"/>
        <w:spacing w:after="0" w:line="240" w:lineRule="auto"/>
        <w:ind w:firstLine="540"/>
      </w:pPr>
    </w:p>
    <w:p w:rsidR="007922BA" w:rsidRDefault="007922BA" w:rsidP="007922BA">
      <w:pPr>
        <w:autoSpaceDE w:val="0"/>
        <w:autoSpaceDN w:val="0"/>
        <w:adjustRightInd w:val="0"/>
        <w:spacing w:after="0" w:line="240" w:lineRule="auto"/>
        <w:ind w:firstLine="540"/>
      </w:pPr>
    </w:p>
    <w:p w:rsidR="007922BA" w:rsidRDefault="007922BA" w:rsidP="007922BA">
      <w:pPr>
        <w:autoSpaceDE w:val="0"/>
        <w:autoSpaceDN w:val="0"/>
        <w:adjustRightInd w:val="0"/>
        <w:spacing w:after="0" w:line="240" w:lineRule="auto"/>
        <w:ind w:firstLine="540"/>
      </w:pPr>
    </w:p>
    <w:p w:rsidR="007922BA" w:rsidRDefault="007922BA" w:rsidP="007922BA">
      <w:pPr>
        <w:autoSpaceDE w:val="0"/>
        <w:autoSpaceDN w:val="0"/>
        <w:adjustRightInd w:val="0"/>
        <w:spacing w:after="0" w:line="240" w:lineRule="auto"/>
        <w:ind w:firstLine="540"/>
      </w:pPr>
      <w:r>
        <w:t>И.о. главного врача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С.Ю. </w:t>
      </w:r>
      <w:proofErr w:type="spellStart"/>
      <w:r>
        <w:t>Янчурова</w:t>
      </w:r>
      <w:proofErr w:type="spellEnd"/>
    </w:p>
    <w:p w:rsidR="007922BA" w:rsidRDefault="007922B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7922BA" w:rsidRDefault="007922BA" w:rsidP="007922B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4200525" cy="5934075"/>
            <wp:effectExtent l="19050" t="0" r="9525" b="0"/>
            <wp:docPr id="4" name="Рисунок 4" descr="C:\Users\u-a-5-5\Downloads\Кп_дрегер_ИВЛ\Pag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-a-5-5\Downloads\Кп_дрегер_ИВЛ\Page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4200525" cy="5934075"/>
            <wp:effectExtent l="19050" t="0" r="9525" b="0"/>
            <wp:docPr id="5" name="Рисунок 5" descr="C:\Users\u-a-5-5\Downloads\Кп_дрегер_ИВЛ\Pag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-a-5-5\Downloads\Кп_дрегер_ИВЛ\Page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4200525" cy="5934075"/>
            <wp:effectExtent l="19050" t="0" r="9525" b="0"/>
            <wp:docPr id="6" name="Рисунок 6" descr="C:\Users\u-a-5-5\Downloads\Кп_дрегер_ИВЛ\Page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-a-5-5\Downloads\Кп_дрегер_ИВЛ\Page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4200525" cy="5934075"/>
            <wp:effectExtent l="19050" t="0" r="9525" b="0"/>
            <wp:docPr id="7" name="Рисунок 7" descr="C:\Users\u-a-5-5\Downloads\Кп_дрегер_ИВЛ\Page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-a-5-5\Downloads\Кп_дрегер_ИВЛ\Page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4200525" cy="5934075"/>
            <wp:effectExtent l="19050" t="0" r="9525" b="0"/>
            <wp:docPr id="8" name="Рисунок 8" descr="C:\Users\u-a-5-5\Downloads\Кп_дрегер_ИВЛ\Page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-a-5-5\Downloads\Кп_дрегер_ИВЛ\Page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22BA" w:rsidRDefault="007922B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4200525" cy="5934075"/>
            <wp:effectExtent l="19050" t="0" r="9525" b="0"/>
            <wp:docPr id="9" name="Рисунок 9" descr="C:\Users\u-a-5-5\Downloads\КП_ТРИММ_VN500_Барабинск\Pag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-a-5-5\Downloads\КП_ТРИММ_VN500_Барабинск\Page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4200525" cy="5934075"/>
            <wp:effectExtent l="19050" t="0" r="9525" b="0"/>
            <wp:docPr id="10" name="Рисунок 10" descr="C:\Users\u-a-5-5\Downloads\КП_ТРИММ_VN500_Барабинск\Pag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-a-5-5\Downloads\КП_ТРИММ_VN500_Барабинск\Page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4200525" cy="5934075"/>
            <wp:effectExtent l="19050" t="0" r="9525" b="0"/>
            <wp:docPr id="11" name="Рисунок 11" descr="C:\Users\u-a-5-5\Downloads\КП_ТРИММ_VN500_Барабинск\Page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-a-5-5\Downloads\КП_ТРИММ_VN500_Барабинск\Page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22BA" w:rsidRPr="007922BA" w:rsidRDefault="007922BA" w:rsidP="007922B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4200525" cy="5934075"/>
            <wp:effectExtent l="19050" t="0" r="9525" b="0"/>
            <wp:docPr id="12" name="Рисунок 12" descr="C:\Users\u-a-5-5\Downloads\Скан_КП_ДИАЛОГ_Барабинская_ЦРБ_-_ИВЛ_для_новорожденных\Pag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-a-5-5\Downloads\Скан_КП_ДИАЛОГ_Барабинская_ЦРБ_-_ИВЛ_для_новорожденных\Page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4200525" cy="5934075"/>
            <wp:effectExtent l="19050" t="0" r="9525" b="0"/>
            <wp:docPr id="13" name="Рисунок 13" descr="C:\Users\u-a-5-5\Downloads\Скан_КП_ДИАЛОГ_Барабинская_ЦРБ_-_ИВЛ_для_новорожденных\Pag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-a-5-5\Downloads\Скан_КП_ДИАЛОГ_Барабинская_ЦРБ_-_ИВЛ_для_новорожденных\Page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593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922BA" w:rsidRPr="007922BA" w:rsidSect="007922B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22BA"/>
    <w:rsid w:val="00427FDD"/>
    <w:rsid w:val="007922BA"/>
    <w:rsid w:val="00D303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F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22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22BA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7922BA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7922BA"/>
    <w:rPr>
      <w:color w:val="800080"/>
      <w:u w:val="single"/>
    </w:rPr>
  </w:style>
  <w:style w:type="paragraph" w:customStyle="1" w:styleId="xl63">
    <w:name w:val="xl63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6">
    <w:name w:val="xl66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7922B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7922B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7922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7922B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7922B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6">
    <w:name w:val="xl76"/>
    <w:basedOn w:val="a"/>
    <w:rsid w:val="007922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7">
    <w:name w:val="xl77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7">
    <w:name w:val="Body Text"/>
    <w:basedOn w:val="a"/>
    <w:link w:val="a8"/>
    <w:rsid w:val="007922BA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Основной текст Знак"/>
    <w:basedOn w:val="a0"/>
    <w:link w:val="a7"/>
    <w:rsid w:val="007922BA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80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//LZoEO854Ip9jFbMwShBb6xB5D6ypVcXySGqZWcJns=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ktUVWghA1Xw9lmPLGnLnriez1t0xeB0rnbQ7z1Xf+i/jDueq1f4+Qdz18evCn6H/MTV+9S2t
    2kJfZxU9bS0z4A==
  </SignatureValue>
  <KeyInfo>
    <X509Data>
      <X509Certificate>
          MIIJTDCCCPugAwIBAgIDHXCUMAgGBiqFAwICAzCCAV0xGDAWBgkqhkiG9w0BCQITCVNlcnZl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stCwMB4XDTE2MTIxNTA1MjMwOVoXDTE4MDMxNTA1MjMwOVowggGxMRowGAYIKoUDA4EDAQES
          DDU0MzUwNjkyMzY0MDEWMBQGBSqFA2QDEgsxMjMwNDU2OTUyNjEgMB4GCSqGSIb3DQEJARYR
          YmFyYWJpbmNyYkBuc28ucnUxCzAJBgNVBAYTAlJVMTIwMAYDVQQIDCnQndC+0LLQvtGB0LjQ
          sdC40YDRgdC60LDRjyDQvtCx0LvQsNGB0YLRjDE+MDwGA1UEBww10JHQsNGA0LDQsdC40L3R
          gdC6LCDQkdCw0YDQsNCx0LjQvdGB0LrQuNC5INGA0LDQudC+0L0xODA2BgNVBAoML9CT0JHQ
          o9CXINCd0KHQniAi0JHQsNGA0LDQsdC40L3RgdC60LDRjyDQptCg0JEiMTgwNgYDVQQqDC/Q
          mtC+0L3RgdGC0LDQvdGC0LjQvSDQkNC70LXQutGB0LDQvdC00YDQvtCy0LjRhzEZMBcGA1UE
          BAwQ0JTQvtCy0LPRg9C70ZHQsjFJMEcGA1UEAwxA0JTQvtCy0LPRg9C70ZHQsiDQmtC+0L3R
          gdGC0LDQvdGC0LjQvSDQkNC70LXQutGB0LDQvdC00YDQvtCy0LjRhzBjMBwGBiqFAwICEzAS
          BgcqhQMCAiQABgcqhQMCAh4BA0MABEDSJBzboS8J6uMQhVAaF+bfnI6HPnvAJEiRFDp8H+vj
          4IfaTd/SC/R1PzKl/8hw4pAjjDi6Nlm4wGc35+EOuEoYo4IFSDCCBUQwDAYDVR0TAQH/BAIw
          ADAdBgNVHSAEFjAUMAgGBiqFA2RxATAIBgYqhQNkcQIwXQYDVR0RBFYwVKATBgNVBAygDBMK
          MTIxNDEyMjcyMaAbBgoqhQMDPZ7XNgEFoA0TCzAzNTEzMDAwMjAwoB0GCiqFAwM9ntc2AQig
          DxMNMDM1MTMwMDAwMTYxNYYBMDA2BgUqhQNkbwQtDCsi0JrRgNC40L/RgtC+0J/RgNC+IENT
          UCIgKNCy0LXRgNGB0LjRjyAzLjkpMIIBYQYFKoUDZHAEggFWMIIBUgxEItCa0YDQuNC/0YLQ
          vtCf0YDQviBDU1AiICjQstC10YDRgdC40Y8gMy42KSAo0LjRgdC/0L7Qu9C90LXQvdC40LUg
          MikMaCLQn9GA0L7Qs9GA0LDQvNC80L3Qvi3QsNC/0L/QsNGA0LDRgtC90YvQuSDQutC+0LzQ
          v9C70LXQutGBICLQrtC90LjRgdC10YDRgi3Qk9Ce0KHQoiIuINCS0LXRgNGB0LjRjyAyLjEi
          DE/QodC10YDRgtC40YTQuNC60LDRgiDRgdC+0L7RgtCy0LXRgtGB0YLQstC40Y8g4oSWINCh
          0KQvMTI0LTI3Mzgg0L7RgiAwMS4wNy4yMDE1DE/QodC10YDRgtC40YTQuNC60LDRgiDRgdC+
          0L7RgtCy0LXRgtGB0YLQstC40Y8g4oSWINCh0KQvMTI4LTI4Nzgg0L7RgiAyMC4wNi4yMDE2
          MA4GA1UdDwEB/wQEAwID6DCByQYDVR0lBIHBMIG+BggrBgEFBQcDAgYOKoUDAz2e1zYBBgME
          AQEGDiqFAwM9ntc2AQYDBAECBg4qhQMDPZ7XNgEGAwQBAwYOKoUDAz2e1zYBBgMEAQQGDSqF
          AwM9ntc2AQYDBQEGDSqFAwM9ntc2AQYDBQIGCSqFAwOBewUCAQYJKoUDA4F7BQICBgkqhQMD
          gXsFAgMGCSqFAwOBewUCBAYJKoUDA4F7BQIFBgkqhQMDgXsFAgYGCCqFAwOBewgBBggqhQMD
          gXsIAjArBgNVHRAEJDAigA8yMDE2MTIxNTA0NTIzNlqBDzIwMTgwMzE1MDQ1MjM2WjCCAY8G
          A1UdIwSCAYYwggGCgBSecQ4P2rQBKF8/4suPZRWXAkeMq6GCAWWkggFhMIIBXTEYMBYGCSqG
          SIb3DQEJAhMJU2VydmVyIENBMSAwHgYJKoZIhvcNAQkBFhF1Y19ma0Byb3NrYXpuYS5ydTEc
          MBoGA1UECAwTNzcg0LMuINCc0L7RgdC60LLQsDEaMBgGCCqFAwOBAwEBEgwwMDc3MTA1Njg3
          NjAxGDAWBgUqhQNkARINMTA0Nzc5NzAxOTgzMDEsMCoGA1UECQwj0YPQu9C40YbQsCDQmNC7
          0YzQuNC90LrQsCwg0LTQvtC8IDcxFTATBgNVBAcMDNCc0L7RgdC60LLQsDELMAkGA1UEBhMC
          UlUxODA2BgNVBAoML9Ck0LXQtNC10YDQsNC70YzQvdC+0LUg0LrQsNC30L3QsNGH0LXQudGB
          0YLQstC+MT8wPQYDVQQDDDbQo9CmINCk0LXQtNC10YDQsNC70YzQvdC+0LPQviDQutCw0LfQ
          vdCw0YfQtdC50YHRgtCy0LCCAQEwXgYDVR0fBFcwVTApoCegJYYjaHR0cDovL2NybC5yb3Nr
          YXpuYS5ydS9jcmwvZmswMS5jcmwwKKAmoCSGImh0dHA6Ly9jcmwuZnNmay5sb2NhbC9jcmwv
          ZmswMS5jcmwwHQYDVR0OBBYEFBpyS78F0Scz37wgVk75fqVh0N22MAgGBiqFAwICAwNBAKgF
          QqnQktXiaih9w13hn2JhF/nC6gzP/2u8milbplHheZXEA048gMqbgn92QPQtQeMliUufiWVb
          nKA9HqUnchM=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8kWcdz2v6sZEctgaepZtrJQHKts=</DigestValue>
      </Reference>
      <Reference URI="/word/document.xml?ContentType=application/vnd.openxmlformats-officedocument.wordprocessingml.document.main+xml">
        <DigestMethod Algorithm="http://www.w3.org/2000/09/xmldsig#sha1"/>
        <DigestValue>nq8n4Ionq+YzNRw1rg986bhkUis=</DigestValue>
      </Reference>
      <Reference URI="/word/fontTable.xml?ContentType=application/vnd.openxmlformats-officedocument.wordprocessingml.fontTable+xml">
        <DigestMethod Algorithm="http://www.w3.org/2000/09/xmldsig#sha1"/>
        <DigestValue>so0GljcWv3uUo1xOxgEKSo/v9C4=</DigestValue>
      </Reference>
      <Reference URI="/word/media/image1.jpeg?ContentType=image/jpeg">
        <DigestMethod Algorithm="http://www.w3.org/2000/09/xmldsig#sha1"/>
        <DigestValue>NW6mcRLJUZjo4Mo5Ua+mfzMdUY8=</DigestValue>
      </Reference>
      <Reference URI="/word/media/image10.jpeg?ContentType=image/jpeg">
        <DigestMethod Algorithm="http://www.w3.org/2000/09/xmldsig#sha1"/>
        <DigestValue>c93LJx3yTWUtdFJ5CUk4wb0KfTA=</DigestValue>
      </Reference>
      <Reference URI="/word/media/image11.jpeg?ContentType=image/jpeg">
        <DigestMethod Algorithm="http://www.w3.org/2000/09/xmldsig#sha1"/>
        <DigestValue>TO2PwRlKpHtdMMYnbWbHz1e4mDs=</DigestValue>
      </Reference>
      <Reference URI="/word/media/image12.jpeg?ContentType=image/jpeg">
        <DigestMethod Algorithm="http://www.w3.org/2000/09/xmldsig#sha1"/>
        <DigestValue>WW42CZS7/Ta+R8hkHSjk/13oSds=</DigestValue>
      </Reference>
      <Reference URI="/word/media/image13.jpeg?ContentType=image/jpeg">
        <DigestMethod Algorithm="http://www.w3.org/2000/09/xmldsig#sha1"/>
        <DigestValue>kGXCAARIA0nqM5b3bTTDTSJuboY=</DigestValue>
      </Reference>
      <Reference URI="/word/media/image2.jpeg?ContentType=image/jpeg">
        <DigestMethod Algorithm="http://www.w3.org/2000/09/xmldsig#sha1"/>
        <DigestValue>hY+e/PYxShd6otOqhOAfAiPC93Q=</DigestValue>
      </Reference>
      <Reference URI="/word/media/image3.jpeg?ContentType=image/jpeg">
        <DigestMethod Algorithm="http://www.w3.org/2000/09/xmldsig#sha1"/>
        <DigestValue>koeE67k8lwKBEZvitG9YUBQrOdA=</DigestValue>
      </Reference>
      <Reference URI="/word/media/image4.jpeg?ContentType=image/jpeg">
        <DigestMethod Algorithm="http://www.w3.org/2000/09/xmldsig#sha1"/>
        <DigestValue>MYNFoZlaZH0Lwdh+eMQGufdoqD4=</DigestValue>
      </Reference>
      <Reference URI="/word/media/image5.jpeg?ContentType=image/jpeg">
        <DigestMethod Algorithm="http://www.w3.org/2000/09/xmldsig#sha1"/>
        <DigestValue>yblmlOocMWVT2Yuxq1Pwf/Xc1Xs=</DigestValue>
      </Reference>
      <Reference URI="/word/media/image6.jpeg?ContentType=image/jpeg">
        <DigestMethod Algorithm="http://www.w3.org/2000/09/xmldsig#sha1"/>
        <DigestValue>wTjr6jLNNlWLZXrXVjG36QXvYWo=</DigestValue>
      </Reference>
      <Reference URI="/word/media/image7.jpeg?ContentType=image/jpeg">
        <DigestMethod Algorithm="http://www.w3.org/2000/09/xmldsig#sha1"/>
        <DigestValue>//PK7pV/BkNZtlKEljrYpb1hDR0=</DigestValue>
      </Reference>
      <Reference URI="/word/media/image8.jpeg?ContentType=image/jpeg">
        <DigestMethod Algorithm="http://www.w3.org/2000/09/xmldsig#sha1"/>
        <DigestValue>pIVmk80nFdM4h5zEUXBQoN7RyYo=</DigestValue>
      </Reference>
      <Reference URI="/word/media/image9.jpeg?ContentType=image/jpeg">
        <DigestMethod Algorithm="http://www.w3.org/2000/09/xmldsig#sha1"/>
        <DigestValue>Xz2kkFCr3ejmKwFiFT8hiIfkiQM=</DigestValue>
      </Reference>
      <Reference URI="/word/settings.xml?ContentType=application/vnd.openxmlformats-officedocument.wordprocessingml.settings+xml">
        <DigestMethod Algorithm="http://www.w3.org/2000/09/xmldsig#sha1"/>
        <DigestValue>THpPXrlKNYHj9+Z3EQ27DJlJGn8=</DigestValue>
      </Reference>
      <Reference URI="/word/styles.xml?ContentType=application/vnd.openxmlformats-officedocument.wordprocessingml.styles+xml">
        <DigestMethod Algorithm="http://www.w3.org/2000/09/xmldsig#sha1"/>
        <DigestValue>EsDluba3RtFM5IJ7Ucoy66weuYM=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28NOGwlk3u6+PbuQXxpi6mbr7+g=</DigestValue>
      </Reference>
    </Manifest>
    <SignatureProperties>
      <SignatureProperty Id="idSignatureTime" Target="#idPackageSignature">
        <mdssi:SignatureTime>
          <mdssi:Format>YYYY-MM-DDThh:mm:ssTZD</mdssi:Format>
          <mdssi:Value>2017-09-04T08:21:59Z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29</Pages>
  <Words>4265</Words>
  <Characters>24313</Characters>
  <Application>Microsoft Office Word</Application>
  <DocSecurity>0</DocSecurity>
  <Lines>202</Lines>
  <Paragraphs>57</Paragraphs>
  <ScaleCrop>false</ScaleCrop>
  <Company/>
  <LinksUpToDate>false</LinksUpToDate>
  <CharactersWithSpaces>28521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u-a-5-5</dc:creator>
  <cp:keywords/>
  <dc:description/>
  <cp:lastModifiedBy>u-a-5-5</cp:lastModifiedBy>
  <cp:revision>3</cp:revision>
  <dcterms:created xsi:type="dcterms:W3CDTF">2017-09-04T07:10:00Z</dcterms:created>
  <dcterms:modified xsi:type="dcterms:W3CDTF">2017-09-04T08:21:00Z</dcterms:modified>
</cp:coreProperties>
</file>