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4FB" w:rsidRDefault="00C174FB">
      <w:pPr>
        <w:sectPr w:rsidR="00C174FB" w:rsidSect="00557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4FB" w:rsidRDefault="005D69BB">
      <w:pPr>
        <w:sectPr w:rsidR="00C174FB" w:rsidSect="00557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4FB" w:rsidRPr="00C174FB" w:rsidRDefault="00C174FB" w:rsidP="00C174FB">
      <w:pPr>
        <w:widowControl w:val="0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C174FB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Описание объекта закупки</w:t>
      </w:r>
    </w:p>
    <w:p w:rsidR="00C174FB" w:rsidRPr="00C174FB" w:rsidRDefault="00C174FB" w:rsidP="00C174FB">
      <w:pPr>
        <w:widowControl w:val="0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C174FB">
        <w:rPr>
          <w:rFonts w:ascii="Times New Roman" w:hAnsi="Times New Roman" w:cs="Times New Roman"/>
          <w:b/>
          <w:bCs/>
          <w:sz w:val="24"/>
          <w:szCs w:val="24"/>
        </w:rPr>
        <w:t xml:space="preserve">на выполнение подрядных работ по нанесению дорожной разметки </w:t>
      </w:r>
    </w:p>
    <w:p w:rsidR="00C174FB" w:rsidRPr="00C174FB" w:rsidRDefault="00C174FB" w:rsidP="00C174FB">
      <w:pPr>
        <w:widowControl w:val="0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C174FB">
        <w:rPr>
          <w:rFonts w:ascii="Times New Roman" w:hAnsi="Times New Roman" w:cs="Times New Roman"/>
          <w:b/>
          <w:bCs/>
          <w:sz w:val="24"/>
          <w:szCs w:val="24"/>
        </w:rPr>
        <w:t>на автомобильных дорогах Новосибирской области</w:t>
      </w:r>
    </w:p>
    <w:p w:rsidR="00C174FB" w:rsidRPr="00C174FB" w:rsidRDefault="00C174FB" w:rsidP="00C174FB">
      <w:pPr>
        <w:widowControl w:val="0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</w:p>
    <w:p w:rsidR="00C174FB" w:rsidRPr="00C174FB" w:rsidRDefault="00C174FB" w:rsidP="00C174F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71" w:hanging="2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4FB">
        <w:rPr>
          <w:rFonts w:ascii="Times New Roman" w:hAnsi="Times New Roman" w:cs="Times New Roman"/>
          <w:b/>
          <w:sz w:val="24"/>
          <w:szCs w:val="24"/>
        </w:rPr>
        <w:t xml:space="preserve">Условия выполнения работ. </w:t>
      </w:r>
    </w:p>
    <w:p w:rsidR="00C174FB" w:rsidRPr="00C174FB" w:rsidRDefault="00C174FB" w:rsidP="00C174FB">
      <w:pPr>
        <w:numPr>
          <w:ilvl w:val="1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Подрядчик обязан выполнить работы в объеме, сроки и на условиях, предусмотренных Контрактом, в соответствии с проектами организации дорожного движения (ПОДД) либо схемами нанесения дорожной разметки, ведомость объемов работ приведена в Таблице № 3.</w:t>
      </w:r>
    </w:p>
    <w:p w:rsidR="00C174FB" w:rsidRPr="00C174FB" w:rsidRDefault="00C174FB" w:rsidP="00C174FB">
      <w:pPr>
        <w:numPr>
          <w:ilvl w:val="1"/>
          <w:numId w:val="3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709" w:hanging="169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При выполнении работ по нанесению линий дорожной разметки подрядным организациям следует руководствоваться следующими нормативными документами:</w:t>
      </w:r>
    </w:p>
    <w:p w:rsidR="00C174FB" w:rsidRPr="00C174FB" w:rsidRDefault="00C174FB" w:rsidP="00C174FB">
      <w:pPr>
        <w:widowControl w:val="0"/>
        <w:numPr>
          <w:ilvl w:val="0"/>
          <w:numId w:val="1"/>
        </w:numPr>
        <w:tabs>
          <w:tab w:val="num" w:pos="567"/>
        </w:tabs>
        <w:spacing w:after="0" w:line="240" w:lineRule="auto"/>
        <w:ind w:left="770" w:hanging="230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50597-93 Автомобильные дороги и улицы. Требования к эксплуатационному состоянию, допустимому по условиям обеспечения безопасности дорожного движения;</w:t>
      </w:r>
    </w:p>
    <w:p w:rsidR="00C174FB" w:rsidRPr="00C174FB" w:rsidRDefault="00C174FB" w:rsidP="00C174FB">
      <w:pPr>
        <w:widowControl w:val="0"/>
        <w:numPr>
          <w:ilvl w:val="0"/>
          <w:numId w:val="1"/>
        </w:numPr>
        <w:tabs>
          <w:tab w:val="num" w:pos="567"/>
        </w:tabs>
        <w:spacing w:after="0" w:line="240" w:lineRule="auto"/>
        <w:ind w:left="770" w:hanging="230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51256-2011 Технические средства организации дорожного движения. Разметка дорожная. Классификация. Технические требования;</w:t>
      </w:r>
    </w:p>
    <w:p w:rsidR="00C174FB" w:rsidRPr="00C174FB" w:rsidRDefault="00C174FB" w:rsidP="00C174FB">
      <w:pPr>
        <w:widowControl w:val="0"/>
        <w:numPr>
          <w:ilvl w:val="0"/>
          <w:numId w:val="1"/>
        </w:numPr>
        <w:tabs>
          <w:tab w:val="num" w:pos="567"/>
        </w:tabs>
        <w:spacing w:after="0" w:line="240" w:lineRule="auto"/>
        <w:ind w:hanging="230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52289-2004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устройств;</w:t>
      </w:r>
    </w:p>
    <w:p w:rsidR="00C174FB" w:rsidRPr="00C174FB" w:rsidRDefault="00C174FB" w:rsidP="00C174FB">
      <w:pPr>
        <w:widowControl w:val="0"/>
        <w:numPr>
          <w:ilvl w:val="0"/>
          <w:numId w:val="1"/>
        </w:numPr>
        <w:tabs>
          <w:tab w:val="num" w:pos="567"/>
        </w:tabs>
        <w:spacing w:after="0" w:line="240" w:lineRule="auto"/>
        <w:ind w:hanging="230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ВСН 37-84 Инструкция по организации движения и ограждению мест производства дорожных работ;</w:t>
      </w:r>
    </w:p>
    <w:p w:rsidR="00C174FB" w:rsidRPr="00C174FB" w:rsidRDefault="00C174FB" w:rsidP="00C174FB">
      <w:pPr>
        <w:widowControl w:val="0"/>
        <w:numPr>
          <w:ilvl w:val="0"/>
          <w:numId w:val="1"/>
        </w:numPr>
        <w:tabs>
          <w:tab w:val="num" w:pos="567"/>
        </w:tabs>
        <w:spacing w:after="0" w:line="240" w:lineRule="auto"/>
        <w:ind w:hanging="230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52575-2006 Дороги автомобильные общего пользования. Материалы для дорожной разметки. Технические требования;</w:t>
      </w:r>
    </w:p>
    <w:p w:rsidR="00C174FB" w:rsidRPr="00C174FB" w:rsidRDefault="00C174FB" w:rsidP="00C174FB">
      <w:pPr>
        <w:widowControl w:val="0"/>
        <w:numPr>
          <w:ilvl w:val="0"/>
          <w:numId w:val="1"/>
        </w:numPr>
        <w:tabs>
          <w:tab w:val="num" w:pos="567"/>
        </w:tabs>
        <w:spacing w:after="0" w:line="240" w:lineRule="auto"/>
        <w:ind w:hanging="230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54809-2011 Технические средства организации дорожного движения. Разметка дорожная. Методы контроля;</w:t>
      </w:r>
    </w:p>
    <w:p w:rsidR="00C174FB" w:rsidRPr="00C174FB" w:rsidRDefault="00C174FB" w:rsidP="00C174FB">
      <w:pPr>
        <w:widowControl w:val="0"/>
        <w:numPr>
          <w:ilvl w:val="0"/>
          <w:numId w:val="1"/>
        </w:numPr>
        <w:tabs>
          <w:tab w:val="num" w:pos="567"/>
        </w:tabs>
        <w:spacing w:after="0" w:line="240" w:lineRule="auto"/>
        <w:ind w:hanging="230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52576-2006 Дороги автомобильные общего пользования. Материалы для дорожной разметки. Методы испытаний;</w:t>
      </w:r>
    </w:p>
    <w:p w:rsidR="00C174FB" w:rsidRPr="00C174FB" w:rsidRDefault="00C174FB" w:rsidP="00C174FB">
      <w:pPr>
        <w:widowControl w:val="0"/>
        <w:numPr>
          <w:ilvl w:val="0"/>
          <w:numId w:val="1"/>
        </w:numPr>
        <w:tabs>
          <w:tab w:val="num" w:pos="567"/>
        </w:tabs>
        <w:spacing w:after="0" w:line="240" w:lineRule="auto"/>
        <w:ind w:hanging="230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ГОСТ 16504-81 Испытания и контроль качества продукции. Основные термины и определения;</w:t>
      </w:r>
    </w:p>
    <w:p w:rsidR="00C174FB" w:rsidRPr="00C174FB" w:rsidRDefault="00C174FB" w:rsidP="00C174FB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СП 78.13330.2012 (Актуализированная редакция </w:t>
      </w:r>
      <w:proofErr w:type="spellStart"/>
      <w:r w:rsidRPr="00C174FB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C174FB">
        <w:rPr>
          <w:rFonts w:ascii="Times New Roman" w:hAnsi="Times New Roman" w:cs="Times New Roman"/>
          <w:sz w:val="24"/>
          <w:szCs w:val="24"/>
        </w:rPr>
        <w:t xml:space="preserve"> 3.06.03-85.)</w:t>
      </w:r>
    </w:p>
    <w:p w:rsidR="00C174FB" w:rsidRPr="00C174FB" w:rsidRDefault="00C174FB" w:rsidP="00C174FB">
      <w:pPr>
        <w:numPr>
          <w:ilvl w:val="0"/>
          <w:numId w:val="3"/>
        </w:num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74FB">
        <w:rPr>
          <w:rFonts w:ascii="Times New Roman" w:hAnsi="Times New Roman" w:cs="Times New Roman"/>
          <w:b/>
          <w:sz w:val="24"/>
          <w:szCs w:val="24"/>
        </w:rPr>
        <w:t>Требования к безопасности выполнения работ и безопасности результатов работ.</w:t>
      </w:r>
    </w:p>
    <w:p w:rsidR="00C174FB" w:rsidRPr="00C174FB" w:rsidRDefault="00C174FB" w:rsidP="00C174FB">
      <w:pPr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В целях обеспечения безопасности жизни людей при производстве работ по разметке необходимо соблюдать требования ВСН 37-84 «Инструкция по организации движения и ограждению мест производства дорожных работ», а также иметь согласованные с ГИ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БДД сх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>емы организации движения в местах краткосрочных работ в соответствии с ВСН 37-84.</w:t>
      </w:r>
    </w:p>
    <w:p w:rsidR="00C174FB" w:rsidRPr="00C174FB" w:rsidRDefault="00C174FB" w:rsidP="00C174FB">
      <w:pPr>
        <w:numPr>
          <w:ilvl w:val="0"/>
          <w:numId w:val="3"/>
        </w:num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74FB">
        <w:rPr>
          <w:rFonts w:ascii="Times New Roman" w:hAnsi="Times New Roman" w:cs="Times New Roman"/>
          <w:b/>
          <w:sz w:val="24"/>
          <w:szCs w:val="24"/>
        </w:rPr>
        <w:t>Требования по сроку гарантии качества на результаты работ.</w:t>
      </w:r>
    </w:p>
    <w:p w:rsidR="00C174FB" w:rsidRPr="00C174FB" w:rsidRDefault="00C174FB" w:rsidP="00C174F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День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подписания акта экспертной оценки качества работ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по нанесению дорожной разметки приемочной комиссией считается датой, с которой начинается гарантийный срок, в течение которого Подрядчик устраняет выявленные повреждения, недостатки и упущения.</w:t>
      </w:r>
    </w:p>
    <w:p w:rsidR="00C174FB" w:rsidRPr="00C174FB" w:rsidRDefault="00C174FB" w:rsidP="00C174FB">
      <w:pPr>
        <w:shd w:val="clear" w:color="auto" w:fill="FFFFFF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ab/>
        <w:t>Гарантийный срок устанавливается:</w:t>
      </w:r>
    </w:p>
    <w:p w:rsidR="00C174FB" w:rsidRPr="00C174FB" w:rsidRDefault="00C174FB" w:rsidP="00C174FB">
      <w:pPr>
        <w:shd w:val="clear" w:color="auto" w:fill="FFFFFF"/>
        <w:tabs>
          <w:tab w:val="left" w:pos="121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–  дорожная разметка (краска) – 6 (шесть) месяцев.</w:t>
      </w:r>
    </w:p>
    <w:p w:rsidR="00C174FB" w:rsidRPr="00C174FB" w:rsidRDefault="00C174FB" w:rsidP="00C174F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В течение гарантийного срока Подрядчик обязан исправлять за свой счет брак и недостатки выполненных и принятых работ. </w:t>
      </w:r>
    </w:p>
    <w:p w:rsidR="00C174FB" w:rsidRPr="00C174FB" w:rsidRDefault="00C174FB" w:rsidP="00C174F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lastRenderedPageBreak/>
        <w:t>Наличие недостатков, их характер, объемы и сроки устранения фиксируются актом проверки, составленным комиссией, в которую входят представители Заказчика, Подрядчика, представители подрядных организаций, выполняющие комплекс работ по содержанию автомобильных дорог и дорожных сооружений. Акт подписывается представителями вышеназванных организаций. Один экземпляр акта передается Подрядчику для исполнения.</w:t>
      </w:r>
    </w:p>
    <w:p w:rsidR="00C174FB" w:rsidRPr="00C174FB" w:rsidRDefault="00C174FB" w:rsidP="00C174F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В случае обнаружения недостатков выполненных работ в период действия гарантийных сроков, Подрядчик обязан устранить выявленные недостатки за свой счет в сроки, согласованные с Заказчиком. При отказе Подрядчика от устранения выявленных в течение гарантийного срока недостатков, при невыполнении гарантийных обязательств в указанные в акте проверки сроки, Заказчик имеет право поручить их исправление третьему лицу. Подрядчик обязуется компенсировать затраты по устранению недостатков. Размер понесенных затрат определяется по государственным сметным нормам.</w:t>
      </w:r>
    </w:p>
    <w:p w:rsidR="00C174FB" w:rsidRPr="00C174FB" w:rsidRDefault="00C174FB" w:rsidP="00C174FB">
      <w:pPr>
        <w:numPr>
          <w:ilvl w:val="0"/>
          <w:numId w:val="3"/>
        </w:numPr>
        <w:spacing w:after="0" w:line="240" w:lineRule="auto"/>
        <w:ind w:left="896" w:hanging="357"/>
        <w:rPr>
          <w:rFonts w:ascii="Times New Roman" w:hAnsi="Times New Roman" w:cs="Times New Roman"/>
          <w:b/>
          <w:sz w:val="24"/>
          <w:szCs w:val="24"/>
        </w:rPr>
      </w:pPr>
      <w:r w:rsidRPr="00C174FB">
        <w:rPr>
          <w:rFonts w:ascii="Times New Roman" w:hAnsi="Times New Roman" w:cs="Times New Roman"/>
          <w:b/>
          <w:bCs/>
          <w:sz w:val="24"/>
          <w:szCs w:val="24"/>
        </w:rPr>
        <w:t>Технические требования.</w:t>
      </w:r>
    </w:p>
    <w:p w:rsidR="00C174FB" w:rsidRPr="00C174FB" w:rsidRDefault="00C174FB" w:rsidP="00C174FB">
      <w:pPr>
        <w:numPr>
          <w:ilvl w:val="1"/>
          <w:numId w:val="3"/>
        </w:numPr>
        <w:tabs>
          <w:tab w:val="left" w:pos="993"/>
        </w:tabs>
        <w:spacing w:after="0" w:line="240" w:lineRule="auto"/>
        <w:ind w:left="896" w:hanging="357"/>
        <w:rPr>
          <w:rFonts w:ascii="Times New Roman" w:hAnsi="Times New Roman" w:cs="Times New Roman"/>
          <w:sz w:val="24"/>
          <w:szCs w:val="24"/>
          <w:u w:val="single"/>
        </w:rPr>
      </w:pPr>
      <w:r w:rsidRPr="00C174FB">
        <w:rPr>
          <w:rFonts w:ascii="Times New Roman" w:hAnsi="Times New Roman" w:cs="Times New Roman"/>
          <w:sz w:val="24"/>
          <w:szCs w:val="24"/>
          <w:u w:val="single"/>
        </w:rPr>
        <w:t>Требования к технологии выполнения работ</w:t>
      </w:r>
    </w:p>
    <w:p w:rsidR="00C174FB" w:rsidRPr="00C174FB" w:rsidRDefault="00C174FB" w:rsidP="00C174FB">
      <w:pPr>
        <w:widowControl w:val="0"/>
        <w:numPr>
          <w:ilvl w:val="2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Технологический процесс нанесения дорожной разметки включает следующие группы работ:</w:t>
      </w:r>
    </w:p>
    <w:p w:rsidR="00C174FB" w:rsidRPr="00C174FB" w:rsidRDefault="00C174FB" w:rsidP="00C174FB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очистка дорожного покрытия от пыли и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грязи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механизированным или ручным способом и его подготовка к нанесению разметки;</w:t>
      </w:r>
    </w:p>
    <w:p w:rsidR="00C174FB" w:rsidRPr="00C174FB" w:rsidRDefault="00C174FB" w:rsidP="00C174FB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ограждение места производства работ, обеспечение безопасности по схеме, согласованной с ГИБДД;</w:t>
      </w:r>
    </w:p>
    <w:p w:rsidR="00C174FB" w:rsidRPr="00C174FB" w:rsidRDefault="00C174FB" w:rsidP="00C174FB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обследование участков дорог;</w:t>
      </w:r>
    </w:p>
    <w:p w:rsidR="00C174FB" w:rsidRPr="00C174FB" w:rsidRDefault="00C174FB" w:rsidP="00C174FB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74FB">
        <w:rPr>
          <w:rFonts w:ascii="Times New Roman" w:hAnsi="Times New Roman" w:cs="Times New Roman"/>
          <w:sz w:val="24"/>
          <w:szCs w:val="24"/>
        </w:rPr>
        <w:t>демаркировка</w:t>
      </w:r>
      <w:proofErr w:type="spellEnd"/>
      <w:r w:rsidRPr="00C174FB">
        <w:rPr>
          <w:rFonts w:ascii="Times New Roman" w:hAnsi="Times New Roman" w:cs="Times New Roman"/>
          <w:sz w:val="24"/>
          <w:szCs w:val="24"/>
        </w:rPr>
        <w:t xml:space="preserve"> старой дорожной разметки (по согласованию с Заказчиком);</w:t>
      </w:r>
    </w:p>
    <w:p w:rsidR="00C174FB" w:rsidRPr="00C174FB" w:rsidRDefault="00C174FB" w:rsidP="00C174FB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загрузка и заправка техники разметочным материалом;</w:t>
      </w:r>
    </w:p>
    <w:p w:rsidR="00C174FB" w:rsidRPr="00C174FB" w:rsidRDefault="00C174FB" w:rsidP="00C174FB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предварительная разметка оси дорожного покрытия с помощью шнура;</w:t>
      </w:r>
    </w:p>
    <w:p w:rsidR="00C174FB" w:rsidRPr="00C174FB" w:rsidRDefault="00C174FB" w:rsidP="00C174FB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предварительная разметка дорожного покрытия механизированным способом;</w:t>
      </w:r>
    </w:p>
    <w:p w:rsidR="00C174FB" w:rsidRPr="00C174FB" w:rsidRDefault="00C174FB" w:rsidP="00C174FB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нанесение линии дорожной разметки;</w:t>
      </w:r>
    </w:p>
    <w:p w:rsidR="00C174FB" w:rsidRPr="00C174FB" w:rsidRDefault="00C174FB" w:rsidP="00C174FB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нанесение разметки пешеходных переходов, стрел, островков безопасности и т.д.;</w:t>
      </w:r>
    </w:p>
    <w:p w:rsidR="00C174FB" w:rsidRPr="00C174FB" w:rsidRDefault="00C174FB" w:rsidP="00C174FB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снятие ограждения места производства работ.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Подготовка поверхности дорожного покрытия перед нанесением разметочного материала включает очистку покрытия с использованием специальной техники и (или) вручную.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Дорожное покрытие должно соответствовать требованиям 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50597-93, СП 78.13330.2012 быть сухим и очищенным от загрязнений. В случаях необходимости нанесения дорожной разметки при влажном состоянии покрытия, его следует просушить с использованием специального оборудования.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4.1.2. Ограждение места производства работ, обеспечение безопасности по схеме, согласованной с ГИБДД. Снятие ограждения места производства работ.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Места производства работ должны быть ограждены в соответствии с требованиями ВСН 37-84. Дорожные машины, участвующие в проведении работ, должны быть оборудованы проблесковыми маячками желтого или оранжевого цвета (п.3.4 Правил дорожного движения Российской Федерации) и иметь соответствующую раскраску.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4.1.3. Загрузка и заправка техники разметочным материалом.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Погрузочно-разгрузочные работы и заправку техники разметочным материалом необходимо осуществлять в соответствии с рекомендациями производителя оборудования и </w:t>
      </w:r>
      <w:r w:rsidRPr="00C174FB">
        <w:rPr>
          <w:rFonts w:ascii="Times New Roman" w:hAnsi="Times New Roman" w:cs="Times New Roman"/>
          <w:sz w:val="24"/>
          <w:szCs w:val="24"/>
        </w:rPr>
        <w:lastRenderedPageBreak/>
        <w:t>материалов. Запрещается выполнение этих работ на проезжей части дороги без ограждения места средствами безопасности.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4.1.4. Предварительная разметка.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В процессе предварительной разметки на дорожном покрытии фиксируют проектное положение дорожной разметки. Предварительную разметку производят вручную с помощью шнура или с использованием специальной аппаратуры, входящей в комплект разметочных машин.</w:t>
      </w:r>
    </w:p>
    <w:p w:rsidR="00C174FB" w:rsidRPr="00C174FB" w:rsidRDefault="00C174FB" w:rsidP="00C174FB">
      <w:pPr>
        <w:widowControl w:val="0"/>
        <w:tabs>
          <w:tab w:val="left" w:pos="360"/>
        </w:tabs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74FB">
        <w:rPr>
          <w:rFonts w:ascii="Times New Roman" w:hAnsi="Times New Roman" w:cs="Times New Roman"/>
          <w:sz w:val="24"/>
          <w:szCs w:val="24"/>
          <w:u w:val="single"/>
        </w:rPr>
        <w:t>4.2.Соответствие светотехнических характеристик дорожной разметки.</w:t>
      </w:r>
    </w:p>
    <w:p w:rsidR="00C174FB" w:rsidRPr="00C174FB" w:rsidRDefault="00C174FB" w:rsidP="00C174FB">
      <w:pPr>
        <w:widowControl w:val="0"/>
        <w:tabs>
          <w:tab w:val="left" w:pos="36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4.2.1. В соответствии с требованиями п.5.8 – 5.10 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51256-2011 в зависимости от значений светотехнических характеристик дорожной разметки, в Таблице № 1 приведены классы дорожной разметки. </w:t>
      </w:r>
    </w:p>
    <w:p w:rsidR="00C174FB" w:rsidRPr="00C174FB" w:rsidRDefault="00C174FB" w:rsidP="00C174FB">
      <w:pPr>
        <w:widowControl w:val="0"/>
        <w:tabs>
          <w:tab w:val="left" w:pos="360"/>
        </w:tabs>
        <w:spacing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Таблица № 1</w:t>
      </w:r>
    </w:p>
    <w:tbl>
      <w:tblPr>
        <w:tblW w:w="10311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1"/>
        <w:gridCol w:w="2835"/>
        <w:gridCol w:w="1598"/>
        <w:gridCol w:w="1453"/>
        <w:gridCol w:w="1120"/>
        <w:gridCol w:w="616"/>
        <w:gridCol w:w="644"/>
        <w:gridCol w:w="732"/>
        <w:gridCol w:w="732"/>
      </w:tblGrid>
      <w:tr w:rsidR="00C174FB" w:rsidRPr="00C174FB" w:rsidTr="00802C1F">
        <w:trPr>
          <w:trHeight w:val="806"/>
        </w:trPr>
        <w:tc>
          <w:tcPr>
            <w:tcW w:w="581" w:type="dxa"/>
            <w:vMerge w:val="restart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Наименование дорог</w:t>
            </w:r>
          </w:p>
        </w:tc>
        <w:tc>
          <w:tcPr>
            <w:tcW w:w="1598" w:type="dxa"/>
            <w:vMerge w:val="restart"/>
            <w:vAlign w:val="center"/>
          </w:tcPr>
          <w:p w:rsidR="00C174FB" w:rsidRPr="00C174FB" w:rsidRDefault="00C174FB" w:rsidP="00802C1F">
            <w:pPr>
              <w:ind w:left="-75" w:right="-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Наименование района</w:t>
            </w:r>
          </w:p>
        </w:tc>
        <w:tc>
          <w:tcPr>
            <w:tcW w:w="1453" w:type="dxa"/>
            <w:vMerge w:val="restart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Адрес объекта,</w:t>
            </w:r>
          </w:p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120" w:type="dxa"/>
            <w:vMerge w:val="restart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-52"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Техничес-кая</w:t>
            </w:r>
            <w:proofErr w:type="spellEnd"/>
            <w:proofErr w:type="gramEnd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 дороги</w:t>
            </w:r>
          </w:p>
        </w:tc>
        <w:tc>
          <w:tcPr>
            <w:tcW w:w="2724" w:type="dxa"/>
            <w:gridSpan w:val="4"/>
            <w:vAlign w:val="center"/>
          </w:tcPr>
          <w:p w:rsidR="00C174FB" w:rsidRPr="00C174FB" w:rsidRDefault="00C174FB" w:rsidP="00802C1F">
            <w:pPr>
              <w:ind w:left="-52" w:right="-36"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Классы по ГОСТ  </w:t>
            </w:r>
            <w:proofErr w:type="gram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 51256-2011                                              (в соответствии с требованиями ГОСТ Р 52289-2004)</w:t>
            </w:r>
          </w:p>
        </w:tc>
      </w:tr>
      <w:tr w:rsidR="00C174FB" w:rsidRPr="00C174FB" w:rsidTr="00802C1F">
        <w:trPr>
          <w:trHeight w:val="314"/>
        </w:trPr>
        <w:tc>
          <w:tcPr>
            <w:tcW w:w="581" w:type="dxa"/>
            <w:vMerge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vAlign w:val="center"/>
          </w:tcPr>
          <w:p w:rsidR="00C174FB" w:rsidRPr="00C174FB" w:rsidRDefault="00C174FB" w:rsidP="00802C1F">
            <w:pPr>
              <w:ind w:left="-75" w:right="-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174FB" w:rsidRPr="00C174FB" w:rsidRDefault="00C174FB" w:rsidP="00802C1F">
            <w:pPr>
              <w:ind w:left="-52"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βv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RL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Rw</w:t>
            </w:r>
            <w:proofErr w:type="spellEnd"/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Qd</w:t>
            </w:r>
            <w:proofErr w:type="spellEnd"/>
          </w:p>
        </w:tc>
      </w:tr>
      <w:tr w:rsidR="00C174FB" w:rsidRPr="00C174FB" w:rsidTr="00802C1F">
        <w:trPr>
          <w:trHeight w:val="289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ind w:left="-75" w:right="-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ind w:left="-52"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Новосибирск -  Кочки - Павлодар (в пред.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РФ)</w:t>
            </w:r>
            <w:proofErr w:type="gram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Краснозерский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250,472 - 339,172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Новосибирск -  Кочки - Павлодар (в пред.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РФ)</w:t>
            </w:r>
            <w:proofErr w:type="gram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Карасукский</w:t>
            </w:r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339,172 - 436,504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88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388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"К-17р" - Калачи - Октябрьское - гр. Казахстана       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Карасукский</w:t>
            </w:r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0 - 43,649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32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232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"К-01" - Благодатное - Шилово-Курья - </w:t>
            </w:r>
            <w:smartTag w:uri="urn:schemas-microsoft-com:office:smarttags" w:element="metricconverter">
              <w:smartTagPr>
                <w:attr w:name="ProductID" w:val="377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377 км</w:t>
              </w:r>
            </w:smartTag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"К-17р"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Карасукский</w:t>
            </w:r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0 - 24,832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Краснозерское-Половинное</w:t>
            </w:r>
            <w:proofErr w:type="spellEnd"/>
            <w:proofErr w:type="gram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Краснозерский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0 - 32,865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5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"К-10" - санаторий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Краснозерский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0 - 2,664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60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260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"К-17р" - </w:t>
            </w: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Майское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Краснозерск</w:t>
            </w:r>
            <w:r w:rsidRPr="00C1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0 - 1,289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92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992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М-51-Купино-Карасук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Купинский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141,95 - 180,914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92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992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М-51-Купино-Карасук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Баганский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180,914 - 227,297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92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992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М-51-Купино-Карасук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Карасукский</w:t>
            </w:r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227,297 - 231,535;                  240,55 - 244,405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92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992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М-51-Купино-Карасук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76,921 - 112,616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Чистоозерное - Купино (старое направление К-01)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Купинский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50,523 - 66,707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Подъезд к 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Купино /155 км/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Купинский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0 - 0,912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Чистозерное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Польяново</w:t>
            </w:r>
            <w:proofErr w:type="spell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0 - 8,979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7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17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«Н-3105» - Чаячье -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11,454 - 13,098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Подъезд 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Веселовское \329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км\</w:t>
            </w:r>
            <w:proofErr w:type="spell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Краснозерский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0 - 1,463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98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298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«К-17р» -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Кайгородский</w:t>
            </w:r>
            <w:proofErr w:type="spell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Краснозерский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0 - 0,961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32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332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«К-17р» - ст.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Зубково</w:t>
            </w:r>
            <w:proofErr w:type="spell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Краснозерский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0 - 16,033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2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32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«К-10» - ст.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Краснозерская</w:t>
            </w:r>
            <w:proofErr w:type="spell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Краснозерский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0 - 2,503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9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189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"К-01" -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Гнедухино</w:t>
            </w:r>
            <w:proofErr w:type="spell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Баганский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0 - 1,941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Баган -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Палецкое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Кучугур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гр. района)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Баганский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0 - 1,447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Подъезд 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Баган (Северный) \194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км\</w:t>
            </w:r>
            <w:proofErr w:type="spell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Баганский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0 - 0,825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Подъезд 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Баган (Южный) \198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км\</w:t>
            </w:r>
            <w:proofErr w:type="spellEnd"/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Баганский</w:t>
            </w:r>
            <w:proofErr w:type="spellEnd"/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0 - 2,895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3 км</w:t>
              </w:r>
            </w:smartTag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«Н-1007» - Михайловка - гр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.А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лтайского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Карасукский</w:t>
            </w:r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0 - 7,497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  <w:tr w:rsidR="00C174FB" w:rsidRPr="00C174FB" w:rsidTr="00802C1F">
        <w:trPr>
          <w:trHeight w:val="340"/>
        </w:trPr>
        <w:tc>
          <w:tcPr>
            <w:tcW w:w="581" w:type="dxa"/>
            <w:vAlign w:val="center"/>
          </w:tcPr>
          <w:p w:rsidR="00C174FB" w:rsidRPr="00C174FB" w:rsidRDefault="00C174FB" w:rsidP="00802C1F">
            <w:pPr>
              <w:widowControl w:val="0"/>
              <w:tabs>
                <w:tab w:val="left" w:pos="360"/>
              </w:tabs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14 км"/>
              </w:smartTagPr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414 </w:t>
              </w:r>
              <w:proofErr w:type="gramStart"/>
              <w:r w:rsidRPr="00C174F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км</w:t>
              </w:r>
            </w:smartTag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«К-17р» - Осиновка - Поповка</w:t>
            </w:r>
          </w:p>
        </w:tc>
        <w:tc>
          <w:tcPr>
            <w:tcW w:w="1598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Карасукский</w:t>
            </w:r>
          </w:p>
        </w:tc>
        <w:tc>
          <w:tcPr>
            <w:tcW w:w="1453" w:type="dxa"/>
            <w:vAlign w:val="center"/>
          </w:tcPr>
          <w:p w:rsidR="00C174FB" w:rsidRPr="00C174FB" w:rsidRDefault="00C174FB" w:rsidP="00802C1F">
            <w:pPr>
              <w:ind w:left="-54" w:right="-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0 - 6,614</w:t>
            </w:r>
          </w:p>
        </w:tc>
        <w:tc>
          <w:tcPr>
            <w:tcW w:w="1120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16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B0</w:t>
            </w:r>
          </w:p>
        </w:tc>
        <w:tc>
          <w:tcPr>
            <w:tcW w:w="644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RW1</w:t>
            </w:r>
          </w:p>
        </w:tc>
        <w:tc>
          <w:tcPr>
            <w:tcW w:w="732" w:type="dxa"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</w:tr>
    </w:tbl>
    <w:p w:rsidR="00C174FB" w:rsidRPr="00C174FB" w:rsidRDefault="00C174FB" w:rsidP="00C174FB">
      <w:pPr>
        <w:widowControl w:val="0"/>
        <w:tabs>
          <w:tab w:val="left" w:pos="36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 Коэффициент яркости дорожной разметки должен соответствовать значениям, указанным в таблице 6 и таблице 7 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52289-2004, с учетом характеристики дороги.</w:t>
      </w:r>
    </w:p>
    <w:p w:rsidR="00C174FB" w:rsidRPr="00C174FB" w:rsidRDefault="00C174FB" w:rsidP="00C174FB">
      <w:pPr>
        <w:widowControl w:val="0"/>
        <w:tabs>
          <w:tab w:val="left" w:pos="36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Коэффициент </w:t>
      </w:r>
      <w:proofErr w:type="spellStart"/>
      <w:r w:rsidRPr="00C174FB">
        <w:rPr>
          <w:rFonts w:ascii="Times New Roman" w:hAnsi="Times New Roman" w:cs="Times New Roman"/>
          <w:sz w:val="24"/>
          <w:szCs w:val="24"/>
        </w:rPr>
        <w:t>световозвращения</w:t>
      </w:r>
      <w:proofErr w:type="spellEnd"/>
      <w:r w:rsidRPr="00C174FB">
        <w:rPr>
          <w:rFonts w:ascii="Times New Roman" w:hAnsi="Times New Roman" w:cs="Times New Roman"/>
          <w:sz w:val="24"/>
          <w:szCs w:val="24"/>
        </w:rPr>
        <w:t xml:space="preserve"> дорожной разметки для условий темного времени суток при сухом покрытии должен соответствовать значениям, указанным в таблице 6 и таблице 7 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52289-2004, с учетом характеристики дороги.</w:t>
      </w:r>
    </w:p>
    <w:p w:rsidR="00C174FB" w:rsidRPr="00C174FB" w:rsidRDefault="00C174FB" w:rsidP="00C174FB">
      <w:pPr>
        <w:widowControl w:val="0"/>
        <w:tabs>
          <w:tab w:val="left" w:pos="36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Коэффициент </w:t>
      </w:r>
      <w:proofErr w:type="spellStart"/>
      <w:r w:rsidRPr="00C174FB">
        <w:rPr>
          <w:rFonts w:ascii="Times New Roman" w:hAnsi="Times New Roman" w:cs="Times New Roman"/>
          <w:sz w:val="24"/>
          <w:szCs w:val="24"/>
        </w:rPr>
        <w:t>световозвращения</w:t>
      </w:r>
      <w:proofErr w:type="spellEnd"/>
      <w:r w:rsidRPr="00C174FB">
        <w:rPr>
          <w:rFonts w:ascii="Times New Roman" w:hAnsi="Times New Roman" w:cs="Times New Roman"/>
          <w:sz w:val="24"/>
          <w:szCs w:val="24"/>
        </w:rPr>
        <w:t xml:space="preserve"> дорожной разметки для условий темного времени суток при дожде и мокром покрытии должен соответствовать значениям, указанным в таблице 6 и таблице 7 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52289-2004, с учетом характеристики дороги.</w:t>
      </w:r>
    </w:p>
    <w:p w:rsidR="00C174FB" w:rsidRPr="00C174FB" w:rsidRDefault="00C174FB" w:rsidP="00C174FB">
      <w:pPr>
        <w:widowControl w:val="0"/>
        <w:tabs>
          <w:tab w:val="left" w:pos="36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Коэффициент видимости при рассеянном дневном и искусственном освещении в сухом состоянии выбирают в зависимости от дорожных условий по таблице 6 и таблице 7 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52289-2004.</w:t>
      </w:r>
    </w:p>
    <w:p w:rsidR="00C174FB" w:rsidRPr="00C174FB" w:rsidRDefault="00C174FB" w:rsidP="00C174FB">
      <w:pPr>
        <w:widowControl w:val="0"/>
        <w:tabs>
          <w:tab w:val="left" w:pos="36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Указанные в пункте 4.2.1 требования к коэффициенту яркости и коэффициентам </w:t>
      </w:r>
      <w:proofErr w:type="spellStart"/>
      <w:r w:rsidRPr="00C174FB">
        <w:rPr>
          <w:rFonts w:ascii="Times New Roman" w:hAnsi="Times New Roman" w:cs="Times New Roman"/>
          <w:sz w:val="24"/>
          <w:szCs w:val="24"/>
        </w:rPr>
        <w:t>световозвращения</w:t>
      </w:r>
      <w:proofErr w:type="spellEnd"/>
      <w:r w:rsidRPr="00C174FB">
        <w:rPr>
          <w:rFonts w:ascii="Times New Roman" w:hAnsi="Times New Roman" w:cs="Times New Roman"/>
          <w:sz w:val="24"/>
          <w:szCs w:val="24"/>
        </w:rPr>
        <w:t xml:space="preserve"> дорожной разметки должны сохраняться (п. 5.11 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51256-2011):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4FB">
        <w:rPr>
          <w:rFonts w:ascii="Times New Roman" w:hAnsi="Times New Roman" w:cs="Times New Roman"/>
          <w:b/>
          <w:sz w:val="24"/>
          <w:szCs w:val="24"/>
        </w:rPr>
        <w:t>- для разметки из красок (эмалей) – в течение первого месяца эксплуатации.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При дальнейшей эксплуатации дорожной разметки допускается снижение значений коэффициентов яркости и </w:t>
      </w:r>
      <w:proofErr w:type="spellStart"/>
      <w:r w:rsidRPr="00C174FB">
        <w:rPr>
          <w:rFonts w:ascii="Times New Roman" w:hAnsi="Times New Roman" w:cs="Times New Roman"/>
          <w:sz w:val="24"/>
          <w:szCs w:val="24"/>
        </w:rPr>
        <w:t>световозвращения</w:t>
      </w:r>
      <w:proofErr w:type="spellEnd"/>
      <w:r w:rsidRPr="00C174FB">
        <w:rPr>
          <w:rFonts w:ascii="Times New Roman" w:hAnsi="Times New Roman" w:cs="Times New Roman"/>
          <w:sz w:val="24"/>
          <w:szCs w:val="24"/>
        </w:rPr>
        <w:t xml:space="preserve"> не ниже значений, установленных в п. 4.2.4 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50597-93.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4.2.2. Нанесение </w:t>
      </w:r>
      <w:proofErr w:type="spellStart"/>
      <w:r w:rsidRPr="00C174FB">
        <w:rPr>
          <w:rFonts w:ascii="Times New Roman" w:hAnsi="Times New Roman" w:cs="Times New Roman"/>
          <w:sz w:val="24"/>
          <w:szCs w:val="24"/>
        </w:rPr>
        <w:t>стеклошариков</w:t>
      </w:r>
      <w:proofErr w:type="spellEnd"/>
      <w:r w:rsidRPr="00C174FB">
        <w:rPr>
          <w:rFonts w:ascii="Times New Roman" w:hAnsi="Times New Roman" w:cs="Times New Roman"/>
          <w:sz w:val="24"/>
          <w:szCs w:val="24"/>
        </w:rPr>
        <w:t xml:space="preserve"> на поверхность линий дорожной разметки проводят специализированной техникой в автоматизированном режиме.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При ручном нанесении дорожной разметки </w:t>
      </w:r>
      <w:proofErr w:type="spellStart"/>
      <w:r w:rsidRPr="00C174FB">
        <w:rPr>
          <w:rFonts w:ascii="Times New Roman" w:hAnsi="Times New Roman" w:cs="Times New Roman"/>
          <w:sz w:val="24"/>
          <w:szCs w:val="24"/>
        </w:rPr>
        <w:t>стеклошарики</w:t>
      </w:r>
      <w:proofErr w:type="spellEnd"/>
      <w:r w:rsidRPr="00C174FB">
        <w:rPr>
          <w:rFonts w:ascii="Times New Roman" w:hAnsi="Times New Roman" w:cs="Times New Roman"/>
          <w:sz w:val="24"/>
          <w:szCs w:val="24"/>
        </w:rPr>
        <w:t xml:space="preserve"> так же наносятся вручную.</w:t>
      </w:r>
    </w:p>
    <w:p w:rsidR="00C174FB" w:rsidRPr="00C174FB" w:rsidRDefault="00C174FB" w:rsidP="00C174FB">
      <w:pPr>
        <w:widowControl w:val="0"/>
        <w:spacing w:before="120"/>
        <w:ind w:firstLine="567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174FB">
        <w:rPr>
          <w:rFonts w:ascii="Times New Roman" w:hAnsi="Times New Roman" w:cs="Times New Roman"/>
          <w:bCs/>
          <w:sz w:val="24"/>
          <w:szCs w:val="24"/>
          <w:u w:val="single"/>
        </w:rPr>
        <w:t>4.3. Организация и проведение контроля качества дорожной разметки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4.3.1. Контроль качества дорожной разметки состоит из входного, операционного, приемочного, эксплуатационного и инспекционного контроля (ГОСТ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54809-2011, ГОСТ 16504-81, «Рекомендации по контролю качества горизонтальной дорожной разметки» – введены в действие письмом ГСДХ Минтранса России от 22.01.2004 № ОС-28/352-ис).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При приемке партии разметочных материалов от поставщика Подрядчик выполняет входной контроль качества, который заключается в определении соответствия качества материалов требованиям государственных стандартов и настоящих Технических требований. Входной контроль качества должен осуществляться по поставленному до потребителя материалу.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lastRenderedPageBreak/>
        <w:t>При получении в результате испытаний неудовлетворительного результата проводятся повторные испытания, результаты которых являются окончательными.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По результатам входного контроля качества составляют акт, который предоставляется Заказчику по его требованию.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К выполнению работ на объекте Заказчиком не допускаются организации, у которых не подтверждено соответствие используемых разметочных материалов нормативным требованиям. 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До получения подтверждения соответствия разметочных материалов нормативным требованиям работы на объекте не выполняются. При этом сроки окончания работ на объекте для подрядной организации остаются неизменными.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Операционный контроль качества выполняется Подрядчиком и состоит в оценке требуемых параметров в процессе производства работ.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Результаты операционного контроля должны быть отражены в журнале производства работ.</w:t>
      </w:r>
    </w:p>
    <w:p w:rsidR="00C174FB" w:rsidRPr="00C174FB" w:rsidRDefault="00C174FB" w:rsidP="00C174FB">
      <w:pPr>
        <w:widowControl w:val="0"/>
        <w:autoSpaceDN w:val="0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Приемочный контроль законченных работ осуществляет Заказчик и (или) привлеченные специализированные организации.</w:t>
      </w:r>
    </w:p>
    <w:p w:rsidR="00C174FB" w:rsidRPr="00C174FB" w:rsidRDefault="00C174FB" w:rsidP="00C174FB">
      <w:pPr>
        <w:widowControl w:val="0"/>
        <w:autoSpaceDN w:val="0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Организация, выполняющая работы по испытаниям и измерениям должна иметь аттестат аккредитации, область аккредитации которого позволяет выполнять данные виды работ.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выявления нарушений правил нанесения дорожной разметки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Заказчик имеет право приостановить выполнение работ, при этом срок окончания работ по государственному Контракту для Подрядчика остается неизменным.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В процессе эксплуатации дорожной разметки Заказчик и (или) привлеченные специализированные организации осуществляют эксплуатационный контроль качества дорожной разметки с целью определения соответствия ее параметров настоящим Техническим требованиям. 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Объем приемочного и эксплуатационного контроля определяется Заказчиком.</w:t>
      </w:r>
    </w:p>
    <w:p w:rsidR="00C174FB" w:rsidRPr="00C174FB" w:rsidRDefault="00C174FB" w:rsidP="00C174FB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>Заказчик может осуществлять инспекционный контроль на стадиях входного и операционного контроля. Объем инспекционного контроля определяется Заказчиком.</w:t>
      </w:r>
    </w:p>
    <w:p w:rsidR="00C174FB" w:rsidRPr="00C174FB" w:rsidRDefault="00C174FB" w:rsidP="00C174FB">
      <w:pPr>
        <w:numPr>
          <w:ilvl w:val="0"/>
          <w:numId w:val="3"/>
        </w:numPr>
        <w:spacing w:before="120" w:after="0" w:line="240" w:lineRule="auto"/>
        <w:ind w:left="896" w:hanging="357"/>
        <w:rPr>
          <w:rFonts w:ascii="Times New Roman" w:hAnsi="Times New Roman" w:cs="Times New Roman"/>
          <w:b/>
          <w:sz w:val="24"/>
          <w:szCs w:val="24"/>
        </w:rPr>
      </w:pPr>
      <w:r w:rsidRPr="00C174FB">
        <w:rPr>
          <w:rFonts w:ascii="Times New Roman" w:hAnsi="Times New Roman" w:cs="Times New Roman"/>
          <w:b/>
          <w:sz w:val="24"/>
          <w:szCs w:val="24"/>
        </w:rPr>
        <w:t>Перечень материалов используемых при выполнении работ.</w:t>
      </w:r>
    </w:p>
    <w:p w:rsidR="00C174FB" w:rsidRPr="00C174FB" w:rsidRDefault="00C174FB" w:rsidP="00C174FB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              - краски (эмали) в соответствии с 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52575-2006;</w:t>
      </w:r>
    </w:p>
    <w:p w:rsidR="00C174FB" w:rsidRPr="00C174FB" w:rsidRDefault="00C174FB" w:rsidP="00C174FB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C174FB">
        <w:rPr>
          <w:rFonts w:ascii="Times New Roman" w:hAnsi="Times New Roman" w:cs="Times New Roman"/>
          <w:sz w:val="24"/>
          <w:szCs w:val="24"/>
        </w:rPr>
        <w:t xml:space="preserve">              - </w:t>
      </w:r>
      <w:proofErr w:type="spellStart"/>
      <w:r w:rsidRPr="00C174FB">
        <w:rPr>
          <w:rFonts w:ascii="Times New Roman" w:hAnsi="Times New Roman" w:cs="Times New Roman"/>
          <w:sz w:val="24"/>
          <w:szCs w:val="24"/>
        </w:rPr>
        <w:t>микростеклошарики</w:t>
      </w:r>
      <w:proofErr w:type="spellEnd"/>
      <w:r w:rsidRPr="00C174FB">
        <w:rPr>
          <w:rFonts w:ascii="Times New Roman" w:hAnsi="Times New Roman" w:cs="Times New Roman"/>
          <w:sz w:val="24"/>
          <w:szCs w:val="24"/>
        </w:rPr>
        <w:t xml:space="preserve">  в соответствии с ГОСТ </w:t>
      </w:r>
      <w:proofErr w:type="gramStart"/>
      <w:r w:rsidRPr="00C174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174FB">
        <w:rPr>
          <w:rFonts w:ascii="Times New Roman" w:hAnsi="Times New Roman" w:cs="Times New Roman"/>
          <w:sz w:val="24"/>
          <w:szCs w:val="24"/>
        </w:rPr>
        <w:t xml:space="preserve"> 53172-2008.</w:t>
      </w:r>
    </w:p>
    <w:p w:rsidR="00C174FB" w:rsidRPr="00C174FB" w:rsidRDefault="00C174FB" w:rsidP="00C174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4FB">
        <w:rPr>
          <w:rFonts w:ascii="Times New Roman" w:hAnsi="Times New Roman" w:cs="Times New Roman"/>
          <w:b/>
          <w:sz w:val="24"/>
          <w:szCs w:val="24"/>
        </w:rPr>
        <w:t xml:space="preserve">ПЕРЕЧЕНЬ товаров (материалов), используемых при выполнении работ </w:t>
      </w:r>
    </w:p>
    <w:p w:rsidR="00C174FB" w:rsidRPr="00C174FB" w:rsidRDefault="00C174FB" w:rsidP="00C174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74FB">
        <w:rPr>
          <w:rFonts w:ascii="Times New Roman" w:hAnsi="Times New Roman" w:cs="Times New Roman"/>
          <w:b/>
          <w:sz w:val="24"/>
          <w:szCs w:val="24"/>
        </w:rPr>
        <w:t>Таблица №2</w:t>
      </w:r>
    </w:p>
    <w:tbl>
      <w:tblPr>
        <w:tblW w:w="10112" w:type="dxa"/>
        <w:jc w:val="center"/>
        <w:tblInd w:w="-394" w:type="dxa"/>
        <w:tblLook w:val="04A0"/>
      </w:tblPr>
      <w:tblGrid>
        <w:gridCol w:w="567"/>
        <w:gridCol w:w="2374"/>
        <w:gridCol w:w="4757"/>
        <w:gridCol w:w="2414"/>
      </w:tblGrid>
      <w:tr w:rsidR="00C174FB" w:rsidRPr="00C174FB" w:rsidTr="00C174FB">
        <w:trPr>
          <w:trHeight w:val="75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товара (материала)</w:t>
            </w:r>
          </w:p>
        </w:tc>
        <w:tc>
          <w:tcPr>
            <w:tcW w:w="4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4FB" w:rsidRPr="00C174FB" w:rsidRDefault="00C174FB" w:rsidP="00802C1F">
            <w:pPr>
              <w:ind w:right="-3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Параметры определения соответствия потребностям Заказчика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4FB" w:rsidRPr="00C174FB" w:rsidRDefault="00C174FB" w:rsidP="00802C1F">
            <w:pPr>
              <w:ind w:left="-37" w:right="-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Соответствие ГОСТ</w:t>
            </w:r>
          </w:p>
        </w:tc>
      </w:tr>
      <w:tr w:rsidR="00C174FB" w:rsidRPr="00C174FB" w:rsidTr="00C174FB">
        <w:trPr>
          <w:trHeight w:val="295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Краски (эмали)</w:t>
            </w:r>
          </w:p>
        </w:tc>
        <w:tc>
          <w:tcPr>
            <w:tcW w:w="4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4FB" w:rsidRPr="00C174FB" w:rsidRDefault="00C174FB" w:rsidP="00802C1F">
            <w:pPr>
              <w:ind w:right="-53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- коэффициент яркости: для белого цвета не менее 70 %, 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для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желтого – не менее 40%;</w:t>
            </w:r>
          </w:p>
          <w:p w:rsidR="00C174FB" w:rsidRPr="00C174FB" w:rsidRDefault="00C174FB" w:rsidP="00802C1F">
            <w:pPr>
              <w:ind w:right="-53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плотность не менее 1,4 г/см3;</w:t>
            </w:r>
          </w:p>
          <w:p w:rsidR="00C174FB" w:rsidRPr="00C174FB" w:rsidRDefault="00C174FB" w:rsidP="00802C1F">
            <w:pPr>
              <w:ind w:right="-53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- условная вязкость не менее 40 </w:t>
            </w:r>
            <w:proofErr w:type="gram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</w:t>
            </w:r>
            <w:proofErr w:type="gram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;</w:t>
            </w:r>
          </w:p>
          <w:p w:rsidR="00C174FB" w:rsidRPr="00C174FB" w:rsidRDefault="00C174FB" w:rsidP="00802C1F">
            <w:pPr>
              <w:ind w:right="-53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- степень </w:t>
            </w:r>
            <w:proofErr w:type="spellStart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перетира</w:t>
            </w:r>
            <w:proofErr w:type="spellEnd"/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не более 100 мкм;</w:t>
            </w:r>
          </w:p>
          <w:p w:rsidR="00C174FB" w:rsidRPr="00C174FB" w:rsidRDefault="00C174FB" w:rsidP="00802C1F">
            <w:pPr>
              <w:ind w:right="-53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массовая доля нелетучих веществ не менее 60 %;</w:t>
            </w:r>
          </w:p>
          <w:p w:rsidR="00C174FB" w:rsidRPr="00C174FB" w:rsidRDefault="00C174FB" w:rsidP="00802C1F">
            <w:pPr>
              <w:ind w:right="-53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время высыхания до степени 3 не более 30 мин;</w:t>
            </w:r>
          </w:p>
          <w:p w:rsidR="00C174FB" w:rsidRPr="00C174FB" w:rsidRDefault="00C174FB" w:rsidP="00802C1F">
            <w:pPr>
              <w:ind w:right="-53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C174F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адгезия не менее 1 балла.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74FB" w:rsidRPr="00C174FB" w:rsidRDefault="00C174FB" w:rsidP="00802C1F">
            <w:pPr>
              <w:ind w:left="-37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 52575-2006</w:t>
            </w:r>
          </w:p>
        </w:tc>
      </w:tr>
      <w:tr w:rsidR="00C174FB" w:rsidRPr="00C174FB" w:rsidTr="00C174FB">
        <w:trPr>
          <w:trHeight w:val="184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4FB" w:rsidRPr="00C174FB" w:rsidRDefault="00C174FB" w:rsidP="00802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Микростеклошарики</w:t>
            </w:r>
            <w:proofErr w:type="spellEnd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 (МСШ)</w:t>
            </w:r>
          </w:p>
        </w:tc>
        <w:tc>
          <w:tcPr>
            <w:tcW w:w="4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4FB" w:rsidRPr="00C174FB" w:rsidRDefault="00C174FB" w:rsidP="0080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- коэффициент преломления света не менее 1,5;</w:t>
            </w:r>
          </w:p>
          <w:p w:rsidR="00C174FB" w:rsidRPr="00C174FB" w:rsidRDefault="00C174FB" w:rsidP="0080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- максимально допустимое содержание</w:t>
            </w:r>
          </w:p>
          <w:p w:rsidR="00C174FB" w:rsidRPr="00C174FB" w:rsidRDefault="00C174FB" w:rsidP="0080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 инородных частиц не более 3 %;   </w:t>
            </w:r>
          </w:p>
          <w:p w:rsidR="00C174FB" w:rsidRPr="00C174FB" w:rsidRDefault="00C174FB" w:rsidP="0080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- максимально допустимое содержание </w:t>
            </w:r>
            <w:proofErr w:type="gram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дефектных</w:t>
            </w:r>
            <w:proofErr w:type="gramEnd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 МСШ не более 20 %;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74FB" w:rsidRPr="00C174FB" w:rsidRDefault="00C174FB" w:rsidP="00802C1F">
            <w:pPr>
              <w:ind w:left="-37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174FB">
              <w:rPr>
                <w:rFonts w:ascii="Times New Roman" w:hAnsi="Times New Roman" w:cs="Times New Roman"/>
                <w:sz w:val="24"/>
                <w:szCs w:val="24"/>
              </w:rPr>
              <w:t xml:space="preserve"> 53172-2008</w:t>
            </w:r>
          </w:p>
        </w:tc>
      </w:tr>
    </w:tbl>
    <w:p w:rsidR="00802C1F" w:rsidRDefault="00802C1F">
      <w:pPr>
        <w:rPr>
          <w:rFonts w:ascii="Times New Roman" w:hAnsi="Times New Roman" w:cs="Times New Roman"/>
          <w:sz w:val="24"/>
          <w:szCs w:val="24"/>
        </w:rPr>
        <w:sectPr w:rsidR="00802C1F" w:rsidSect="00C174FB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802C1F" w:rsidRDefault="00C867C6">
      <w:pPr>
        <w:rPr>
          <w:rFonts w:ascii="Times New Roman" w:hAnsi="Times New Roman" w:cs="Times New Roman"/>
          <w:sz w:val="24"/>
          <w:szCs w:val="24"/>
        </w:rPr>
        <w:sectPr w:rsidR="00802C1F" w:rsidSect="00C174FB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9030588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B7" w:rsidRPr="00C174FB" w:rsidRDefault="000C2A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90305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A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903058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A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903058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A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90305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A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903058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A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903058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RPr="00C174FB" w:rsidSect="00C174F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26691"/>
    <w:multiLevelType w:val="multilevel"/>
    <w:tmpl w:val="EA36DFF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">
    <w:nsid w:val="438D3D7A"/>
    <w:multiLevelType w:val="hybridMultilevel"/>
    <w:tmpl w:val="672A4EF2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5434183E"/>
    <w:multiLevelType w:val="hybridMultilevel"/>
    <w:tmpl w:val="43BAB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4FB"/>
    <w:rsid w:val="00066740"/>
    <w:rsid w:val="000C2A15"/>
    <w:rsid w:val="00557CB7"/>
    <w:rsid w:val="005D69BB"/>
    <w:rsid w:val="00802C1F"/>
    <w:rsid w:val="00C174FB"/>
    <w:rsid w:val="00C867C6"/>
    <w:rsid w:val="00FA1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N9BokmBwadsyDFsiqEVWuDqLALQtka/E0bL1lX8KnzQ=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7sp7Rp6PNJjRWy1wplIMDuc0hEDxfFpw7+G+k3oWTcjLnb+PJUzl/c+a/3vUHEti6TTr2vZD
    xrxVEjGMnJ0BmQ==
  </SignatureValue>
  <KeyInfo>
    <X509Data>
      <X509Certificate>
          MIII+DCCCKegAwIBAgIDEbNGMAgGBiqFAwICAzCCAV0xGDAWBgkqhkiG9w0BCQITCVNlcnZl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stCwMB4XDTE1MTEyNjExMzM1OFoXDTE3MDIyNjExMzM1OFowggHKMRowGAYIKoUDA4EDAQES
          DDU0MDYxMDQ1Mjk0NTEWMBQGBSqFA2QDEgswMTc5MDQ0OTY2MjEYMBYGBSqFA2QBEg0xMDI1
          NDAxOTIzNTgwMR4wHAYJKoZIhvcNAQkBFg9pbmFAdHVhZC5uc2sucnUxCzAJBgNVBAYTAlJV
          MTUwMwYDVQQIDCw1NCDQndC+0LLQvtGB0LjQsdC40YDRgdC60LDRjyDQvtCx0LvQsNGB0YLR
          jDEfMB0GA1UEBwwW0J3QvtCy0L7RgdC40LHQuNGA0YHQujEfMB0GA1UECgwW0JPQmtCjINCd
          0KHQniDQotCj0JDQlDEsMCoGA1UEKgwj0J3QsNGC0LDQu9GM0Y8g0JDQu9C10LrRgdC10LXQ
          stC90LAxGTAXBgNVBAQMENCY0LLQsNGB0LXQvdC60L4xTDBKBgNVBAwMQ9CS0LXQtNGD0YnQ
          uNC5INGN0LrRgdC/0LXRgNGCINC00L7RgNC+0LbQvdC+0LPQviDRhdC+0LfRj9C50YHRgtCy
          0LAxPTA7BgNVBAMMNNCY0LLQsNGB0LXQvdC60L4g0J3QsNGC0LDQu9GM0Y8g0JDQu9C10LrR
          gdC10LXQstC90LAwYzAcBgYqhQMCAhMwEgYHKoUDAgIkAAYHKoUDAgIeAQNDAARAix4GIPKX
          qfRuxSRR1doF5Ch6jD99ZCmo5KKvY8vPwqIrWK7ZnIGCUYUkPufmTIVIycWYiwJ6n2Gkau53
          RPInCqOCBNswggTXMAwGA1UdEwEB/wQCMAAwHQYDVR0gBBYwFDAIBgYqhQNkcQEwCAYGKoUD
          ZHECMHgGA1UdEQRxMG+gEwYDVQQMoAwTCjExMjYwOTI0MDagGQYKKoUDAz2e1zYBB6ALEwk1
          NDA1MDEwMDGgGwYKKoUDAz2e1zYBBaANEwswMzUxMjAwMDA1OKAdBgoqhQMDPZ7XNgEIoA8T
          DTA4NTEyMDAwMDAwMTCGATAwNgYFKoUDZG8ELQwrItCa0YDQuNC/0YLQvtCf0YDQviBDU1Ai
          ICjQstC10YDRgdC40Y8gMy42KTCCAWEGBSqFA2RwBIIBVjCCAVIMRCLQmtGA0LjQv9GC0L7Q
          n9GA0L4gQ1NQIiAo0LLQtdGA0YHQuNGPIDMuNikgKNC40YHQv9C+0LvQvdC10L3QuNC1IDIp
          DGgi0J/RgNC+0LPRgNCw0LzQvNC90L4t0LDQv9C/0LDRgNCw0YLQvdGL0Lkg0LrQvtC80L/Q
          u9C10LrRgSAi0K7QvdC40YHQtdGA0YIt0JPQntCh0KIiLiDQktC10YDRgdC40Y8gMi4xIgxP
          0KHQtdGA0YLQuNGE0LjQutCw0YIg0YHQvtC+0YLQstC10YLRgdGC0LLQuNGPIOKEliDQodCk
          LzEyNC0yMjM4INC+0YIgMDQuMTAuMjAxMwxP0KHQtdGA0YLQuNGE0LjQutCw0YIg0YHQvtC+
          0YLQstC10YLRgdGC0LLQuNGPIOKEliDQodCkLzEyOC0yMTc1INC+0YIgMjAuMDYuMjAxMzAO
          BgNVHQ8BAf8EBAMCA/gwQgYDVR0lBDswOQYIKwYBBQUHAwIGDiqFAwM9ntc2AQYDBAECBg4q
          hQMDPZ7XNgEGAwQBBAYNKoUDAz2e1zYBBgMFAjArBgNVHRAEJDAigA8yMDE1MTEyNjExMDQ0
          MFqBDzIwMTcwMjI1MTEzMzU4WjCCAY8GA1UdIwSCAYYwggGCgBSecQ4P2rQBKF8/4suPZRWX
          AkeMq6GCAWWkggFhMIIBXTEYMBYGCSqGSIb3DQEJAhMJU2VydmVyIENBMSAwHgYJKoZIhvcN
          AQkBFhF1Y19ma0Byb3NrYXpuYS5ydTEcMBoGA1UECAwTNzcg0LMuINCc0L7RgdC60LLQsDEa
          MBgGCCqFAwOBAwEBEgwwMDc3MTA1Njg3NjAxGDAWBgUqhQNkARINMTA0Nzc5NzAxOTgzMDEs
          MCoGA1UECQwj0YPQu9C40YbQsCDQmNC70YzQuNC90LrQsCwg0LTQvtC8IDcxFTATBgNVBAcM
          DNCc0L7RgdC60LLQsDELMAkGA1UEBhMCUlUxODA2BgNVBAoML9Ck0LXQtNC10YDQsNC70YzQ
          vdC+0LUg0LrQsNC30L3QsNGH0LXQudGB0YLQstC+MT8wPQYDVQQDDDbQo9CmINCk0LXQtNC1
          0YDQsNC70YzQvdC+0LPQviDQutCw0LfQvdCw0YfQtdC50YHRgtCy0LCCAQEwXgYDVR0fBFcw
          VTApoCegJYYjaHR0cDovL2NybC5yb3NrYXpuYS5ydS9jcmwvZmswMS5jcmwwKKAmoCSGImh0
          dHA6Ly9jcmwuZnNmay5sb2NhbC9jcmwvZmswMS5jcmwwHQYDVR0OBBYEFCACUYlH7mhAvDTt
          8ABtG3EORLukMAgGBiqFAwICAwNBAEIpUgWYhDDDCENrOcBubEi/WbkBMzoKaCeREqMpSetp
          X2737WqjNhEVmqNwE/2cZJOFOptZYGiXbe3rCsROyP4=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MkCeDnGxuMEEm7eHQxh3e/Mbpxk=</DigestValue>
      </Reference>
      <Reference URI="/word/document.xml?ContentType=application/vnd.openxmlformats-officedocument.wordprocessingml.document.main+xml">
        <DigestMethod Algorithm="http://www.w3.org/2000/09/xmldsig#sha1"/>
        <DigestValue>XzTB9+wMfPxjjg3s2Hvx1gkEl/o=</DigestValue>
      </Reference>
      <Reference URI="/word/fontTable.xml?ContentType=application/vnd.openxmlformats-officedocument.wordprocessingml.fontTable+xml">
        <DigestMethod Algorithm="http://www.w3.org/2000/09/xmldsig#sha1"/>
        <DigestValue>cS2AY1BrsHYEWUXybEhkBbXDAb4=</DigestValue>
      </Reference>
      <Reference URI="/word/media/image1.emf?ContentType=image/x-emf">
        <DigestMethod Algorithm="http://www.w3.org/2000/09/xmldsig#sha1"/>
        <DigestValue>FUVsOXcUh6ahBrfEDoGNv4nWAiE=</DigestValue>
      </Reference>
      <Reference URI="/word/media/image10.emf?ContentType=image/x-emf">
        <DigestMethod Algorithm="http://www.w3.org/2000/09/xmldsig#sha1"/>
        <DigestValue>F9K2LKpeEb/P1Dlvv+xqTY/xsIY=</DigestValue>
      </Reference>
      <Reference URI="/word/media/image11.emf?ContentType=image/x-emf">
        <DigestMethod Algorithm="http://www.w3.org/2000/09/xmldsig#sha1"/>
        <DigestValue>WKO2l24jmhWUXQ1pr1IFIJD3UQ4=</DigestValue>
      </Reference>
      <Reference URI="/word/media/image2.emf?ContentType=image/x-emf">
        <DigestMethod Algorithm="http://www.w3.org/2000/09/xmldsig#sha1"/>
        <DigestValue>dgmGw40R8zhZOo5AW0pTuOMbSdU=</DigestValue>
      </Reference>
      <Reference URI="/word/media/image3.emf?ContentType=image/x-emf">
        <DigestMethod Algorithm="http://www.w3.org/2000/09/xmldsig#sha1"/>
        <DigestValue>4HgcSHqgTvFL520FcTQRc3O/PVA=</DigestValue>
      </Reference>
      <Reference URI="/word/media/image4.emf?ContentType=image/x-emf">
        <DigestMethod Algorithm="http://www.w3.org/2000/09/xmldsig#sha1"/>
        <DigestValue>ISs17RGcqOezJCfoSbFm5AhIWdc=</DigestValue>
      </Reference>
      <Reference URI="/word/media/image5.emf?ContentType=image/x-emf">
        <DigestMethod Algorithm="http://www.w3.org/2000/09/xmldsig#sha1"/>
        <DigestValue>ogy5itLRjrK3gRZulxY9+M+HRfU=</DigestValue>
      </Reference>
      <Reference URI="/word/media/image6.emf?ContentType=image/x-emf">
        <DigestMethod Algorithm="http://www.w3.org/2000/09/xmldsig#sha1"/>
        <DigestValue>V97QSP0oPKtN/pool2RHkM/6uC4=</DigestValue>
      </Reference>
      <Reference URI="/word/media/image7.emf?ContentType=image/x-emf">
        <DigestMethod Algorithm="http://www.w3.org/2000/09/xmldsig#sha1"/>
        <DigestValue>RUWVizkbbrN0QKpBItCNKrYigT4=</DigestValue>
      </Reference>
      <Reference URI="/word/media/image8.emf?ContentType=image/x-emf">
        <DigestMethod Algorithm="http://www.w3.org/2000/09/xmldsig#sha1"/>
        <DigestValue>XoRg3pZz4GHN6zBBWW8o/TJ6GMI=</DigestValue>
      </Reference>
      <Reference URI="/word/media/image9.emf?ContentType=image/x-emf">
        <DigestMethod Algorithm="http://www.w3.org/2000/09/xmldsig#sha1"/>
        <DigestValue>uqwNN7SL5Fbh/Y8t2J5rZO+ChCM=</DigestValue>
      </Reference>
      <Reference URI="/word/numbering.xml?ContentType=application/vnd.openxmlformats-officedocument.wordprocessingml.numbering+xml">
        <DigestMethod Algorithm="http://www.w3.org/2000/09/xmldsig#sha1"/>
        <DigestValue>G8iQ0L9DCeiChL8uIBXMA4x4Zug=</DigestValue>
      </Reference>
      <Reference URI="/word/settings.xml?ContentType=application/vnd.openxmlformats-officedocument.wordprocessingml.settings+xml">
        <DigestMethod Algorithm="http://www.w3.org/2000/09/xmldsig#sha1"/>
        <DigestValue>iKIJ3BcKUUZEGX/iZZAmeDT3ULY=</DigestValue>
      </Reference>
      <Reference URI="/word/styles.xml?ContentType=application/vnd.openxmlformats-officedocument.wordprocessingml.styles+xml">
        <DigestMethod Algorithm="http://www.w3.org/2000/09/xmldsig#sha1"/>
        <DigestValue>XfrBRBdEhNJU/nwnJdIU/g1w8jQ=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2016-02-15T05:40:42Z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1990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4</cp:revision>
  <dcterms:created xsi:type="dcterms:W3CDTF">2016-02-12T08:19:00Z</dcterms:created>
  <dcterms:modified xsi:type="dcterms:W3CDTF">2016-02-15T05:40:00Z</dcterms:modified>
</cp:coreProperties>
</file>