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D9" w:rsidRDefault="00C076DF" w:rsidP="00C00CD9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5AB18F79">
            <wp:extent cx="6111240" cy="853440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53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0CD9" w:rsidRPr="00C00CD9">
        <w:t xml:space="preserve"> </w:t>
      </w:r>
      <w:r>
        <w:rPr>
          <w:noProof/>
        </w:rPr>
        <w:lastRenderedPageBreak/>
        <w:drawing>
          <wp:inline distT="0" distB="0" distL="0" distR="0" wp14:anchorId="255B7339">
            <wp:extent cx="5943600" cy="82981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9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0CD9" w:rsidRPr="00C00CD9">
        <w:t xml:space="preserve"> </w:t>
      </w:r>
      <w:r>
        <w:rPr>
          <w:noProof/>
        </w:rPr>
        <w:lastRenderedPageBreak/>
        <w:drawing>
          <wp:inline distT="0" distB="0" distL="0" distR="0" wp14:anchorId="6D627321">
            <wp:extent cx="5943600" cy="82981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9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0CD9" w:rsidRPr="00C00CD9">
        <w:t xml:space="preserve"> </w:t>
      </w:r>
      <w:r>
        <w:rPr>
          <w:noProof/>
        </w:rPr>
        <w:lastRenderedPageBreak/>
        <w:drawing>
          <wp:inline distT="0" distB="0" distL="0" distR="0" wp14:anchorId="0D662D41">
            <wp:extent cx="5943600" cy="82905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9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0CD9" w:rsidRPr="00C00CD9">
        <w:t xml:space="preserve"> </w:t>
      </w:r>
      <w:r>
        <w:rPr>
          <w:noProof/>
        </w:rPr>
        <w:lastRenderedPageBreak/>
        <w:drawing>
          <wp:inline distT="0" distB="0" distL="0" distR="0" wp14:anchorId="72FA1DC1">
            <wp:extent cx="5943600" cy="82981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9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0CD9" w:rsidRPr="00C00CD9">
        <w:rPr>
          <w:b/>
          <w:sz w:val="32"/>
          <w:szCs w:val="32"/>
        </w:rPr>
        <w:t xml:space="preserve"> </w:t>
      </w:r>
    </w:p>
    <w:p w:rsidR="00C00CD9" w:rsidRDefault="00C00CD9" w:rsidP="00C00CD9">
      <w:pPr>
        <w:jc w:val="center"/>
        <w:rPr>
          <w:b/>
          <w:sz w:val="32"/>
          <w:szCs w:val="32"/>
        </w:rPr>
      </w:pPr>
    </w:p>
    <w:p w:rsidR="00C00CD9" w:rsidRDefault="00C00CD9" w:rsidP="00C00CD9">
      <w:pPr>
        <w:jc w:val="center"/>
        <w:rPr>
          <w:b/>
          <w:sz w:val="32"/>
          <w:szCs w:val="32"/>
        </w:rPr>
      </w:pPr>
    </w:p>
    <w:p w:rsidR="00C00CD9" w:rsidRDefault="00C00CD9" w:rsidP="00C00CD9">
      <w:pPr>
        <w:jc w:val="center"/>
        <w:rPr>
          <w:b/>
          <w:sz w:val="32"/>
          <w:szCs w:val="32"/>
        </w:rPr>
      </w:pPr>
    </w:p>
    <w:p w:rsidR="00C00CD9" w:rsidRDefault="00C00CD9" w:rsidP="00C00CD9">
      <w:pPr>
        <w:jc w:val="center"/>
        <w:rPr>
          <w:b/>
          <w:sz w:val="32"/>
          <w:szCs w:val="32"/>
        </w:rPr>
      </w:pPr>
    </w:p>
    <w:p w:rsidR="00C00CD9" w:rsidRDefault="00C00CD9" w:rsidP="00C00C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Описание объекта закупки</w:t>
      </w:r>
    </w:p>
    <w:p w:rsidR="00C00CD9" w:rsidRDefault="00C00CD9" w:rsidP="00C00CD9">
      <w:pPr>
        <w:jc w:val="center"/>
      </w:pPr>
      <w:r>
        <w:t>на выполнение</w:t>
      </w:r>
      <w:r>
        <w:rPr>
          <w:b/>
        </w:rPr>
        <w:t xml:space="preserve"> </w:t>
      </w:r>
      <w:r>
        <w:rPr>
          <w:rFonts w:ascii="Times New Roman CYR" w:hAnsi="Times New Roman CYR" w:cs="Times New Roman CYR"/>
        </w:rPr>
        <w:t xml:space="preserve">работ по </w:t>
      </w:r>
      <w:proofErr w:type="gramStart"/>
      <w:r>
        <w:rPr>
          <w:rFonts w:ascii="Times New Roman CYR" w:hAnsi="Times New Roman CYR" w:cs="Times New Roman CYR"/>
        </w:rPr>
        <w:t>ремонту</w:t>
      </w:r>
      <w:proofErr w:type="gramEnd"/>
      <w:r>
        <w:rPr>
          <w:rFonts w:ascii="Times New Roman CYR" w:hAnsi="Times New Roman CYR" w:cs="Times New Roman CYR"/>
        </w:rPr>
        <w:t xml:space="preserve"> а/д </w:t>
      </w:r>
      <w:r>
        <w:t>«992 км а/д «Р-254» - Купино – Карасук»</w:t>
      </w:r>
      <w:r>
        <w:rPr>
          <w:rFonts w:ascii="Times New Roman CYR" w:hAnsi="Times New Roman CYR" w:cs="Times New Roman CYR"/>
        </w:rPr>
        <w:t xml:space="preserve"> в Чистоозерном районе Новосибирской области.</w:t>
      </w:r>
      <w:r>
        <w:rPr>
          <w:lang w:eastAsia="en-US"/>
        </w:rPr>
        <w:t xml:space="preserve"> </w:t>
      </w:r>
    </w:p>
    <w:p w:rsidR="00C00CD9" w:rsidRDefault="00C00CD9" w:rsidP="00C00CD9">
      <w:pPr>
        <w:ind w:firstLine="0"/>
      </w:pPr>
    </w:p>
    <w:p w:rsidR="00C00CD9" w:rsidRDefault="00C00CD9" w:rsidP="00C00CD9">
      <w:pPr>
        <w:spacing w:after="160" w:line="256" w:lineRule="auto"/>
        <w:ind w:right="133"/>
        <w:contextualSpacing/>
      </w:pPr>
      <w:r>
        <w:t xml:space="preserve">Проектная и рабочая документация Шифр 6542-АД, (далее – Документация) на </w:t>
      </w:r>
      <w:proofErr w:type="gramStart"/>
      <w:r>
        <w:t>ремонт</w:t>
      </w:r>
      <w:proofErr w:type="gramEnd"/>
      <w:r>
        <w:t xml:space="preserve"> а/д «992 км а/д «Р-254» - Купино – Карасук» в </w:t>
      </w:r>
      <w:r>
        <w:rPr>
          <w:rFonts w:ascii="Times New Roman CYR" w:hAnsi="Times New Roman CYR" w:cs="Times New Roman CYR"/>
        </w:rPr>
        <w:t>Чистоозерном районе</w:t>
      </w:r>
      <w:r>
        <w:t xml:space="preserve"> Новосибирской области, в соответствии с постановлением Правительства РФ от 16.02.2008 N 87 «О составе разделов проектной документации и требованиях к их содержанию»,  содержится в составе Описания объекта закупки. </w:t>
      </w:r>
    </w:p>
    <w:p w:rsidR="00C00CD9" w:rsidRDefault="00C00CD9" w:rsidP="00C00CD9">
      <w:pPr>
        <w:spacing w:after="160" w:line="256" w:lineRule="auto"/>
        <w:ind w:right="133"/>
        <w:contextualSpacing/>
      </w:pPr>
      <w:r>
        <w:t xml:space="preserve">Работы выполняются в объеме и в соответствии с функционально-технологическими, конструктивными и инженерно-техническими решениями, изложенными в  Документации. </w:t>
      </w:r>
    </w:p>
    <w:p w:rsidR="00C00CD9" w:rsidRDefault="00C00CD9" w:rsidP="00C00CD9">
      <w:pPr>
        <w:spacing w:after="160" w:line="256" w:lineRule="auto"/>
        <w:ind w:right="133"/>
        <w:contextualSpacing/>
      </w:pPr>
      <w:r>
        <w:t>Все указания, встречающиеся в настоящем Описании объекта закупки, на используемое оборудование, машины, механизмы, не являются требованием к производственным мощностям Подрядчика. Все указания являются расчетными единицами для определения Заказчиком начальной (максимальной) цены Контракта.</w:t>
      </w:r>
    </w:p>
    <w:p w:rsidR="00C00CD9" w:rsidRPr="00754CF0" w:rsidRDefault="00C00CD9" w:rsidP="00C00C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567"/>
      </w:pPr>
      <w:r w:rsidRPr="00754CF0">
        <w:rPr>
          <w:color w:val="000000"/>
        </w:rPr>
        <w:t>Оборудование, которое в соответствии с законодательством Российской Федерации о бухгалтерском учете подлежит принятию к бухгалтерскому учету в качестве отдельного объекта основных средств, в закупке не предусмотрено.</w:t>
      </w:r>
    </w:p>
    <w:p w:rsidR="00C00CD9" w:rsidRDefault="00C00CD9" w:rsidP="00C00CD9">
      <w:pPr>
        <w:spacing w:before="120" w:after="120"/>
        <w:jc w:val="center"/>
        <w:rPr>
          <w:b/>
        </w:rPr>
      </w:pPr>
    </w:p>
    <w:p w:rsidR="00C00CD9" w:rsidRDefault="00C00CD9" w:rsidP="00C00CD9">
      <w:pPr>
        <w:spacing w:after="160" w:line="256" w:lineRule="auto"/>
        <w:ind w:right="133"/>
        <w:contextualSpacing/>
      </w:pPr>
    </w:p>
    <w:p w:rsidR="00C00CD9" w:rsidRDefault="00C00CD9" w:rsidP="00C00CD9">
      <w:pPr>
        <w:spacing w:before="120" w:after="120"/>
        <w:jc w:val="center"/>
        <w:rPr>
          <w:b/>
        </w:rPr>
      </w:pPr>
      <w:r>
        <w:rPr>
          <w:b/>
        </w:rPr>
        <w:t>1. Место выполнения Работ (по месту нахождения Объекта):</w:t>
      </w:r>
    </w:p>
    <w:p w:rsidR="00C00CD9" w:rsidRPr="00626BC6" w:rsidRDefault="00C00CD9" w:rsidP="00C00CD9">
      <w:pPr>
        <w:tabs>
          <w:tab w:val="left" w:pos="993"/>
        </w:tabs>
        <w:ind w:firstLine="720"/>
        <w:rPr>
          <w:b/>
        </w:rPr>
      </w:pPr>
      <w:r>
        <w:t xml:space="preserve">а/д «992 </w:t>
      </w:r>
      <w:proofErr w:type="gramStart"/>
      <w:r>
        <w:t>км</w:t>
      </w:r>
      <w:proofErr w:type="gramEnd"/>
      <w:r>
        <w:t xml:space="preserve"> а/д «Р-254» - Купино – Карасук» в </w:t>
      </w:r>
      <w:r>
        <w:rPr>
          <w:rFonts w:ascii="Times New Roman CYR" w:hAnsi="Times New Roman CYR" w:cs="Times New Roman CYR"/>
        </w:rPr>
        <w:t xml:space="preserve">Чистоозерном районе </w:t>
      </w:r>
      <w:r>
        <w:t xml:space="preserve">Новосибирской области, участок работ </w:t>
      </w:r>
      <w:r w:rsidRPr="00626BC6">
        <w:rPr>
          <w:lang w:eastAsia="en-US"/>
        </w:rPr>
        <w:t xml:space="preserve">км </w:t>
      </w:r>
      <w:r>
        <w:rPr>
          <w:lang w:eastAsia="en-US"/>
        </w:rPr>
        <w:t>95+256</w:t>
      </w:r>
      <w:r w:rsidRPr="00626BC6">
        <w:rPr>
          <w:lang w:eastAsia="en-US"/>
        </w:rPr>
        <w:t xml:space="preserve"> – км </w:t>
      </w:r>
      <w:r>
        <w:rPr>
          <w:lang w:eastAsia="en-US"/>
        </w:rPr>
        <w:t>101+159</w:t>
      </w:r>
      <w:r w:rsidRPr="00626BC6">
        <w:rPr>
          <w:lang w:eastAsia="en-US"/>
        </w:rPr>
        <w:t xml:space="preserve">, протяженностью </w:t>
      </w:r>
      <w:r>
        <w:rPr>
          <w:lang w:eastAsia="en-US"/>
        </w:rPr>
        <w:t>5,903</w:t>
      </w:r>
      <w:r w:rsidRPr="00626BC6">
        <w:rPr>
          <w:lang w:eastAsia="en-US"/>
        </w:rPr>
        <w:t xml:space="preserve"> км</w:t>
      </w:r>
      <w:r>
        <w:rPr>
          <w:lang w:eastAsia="en-US"/>
        </w:rPr>
        <w:t>.</w:t>
      </w:r>
    </w:p>
    <w:p w:rsidR="00C00CD9" w:rsidRDefault="00C00CD9" w:rsidP="00C00CD9">
      <w:pPr>
        <w:tabs>
          <w:tab w:val="left" w:pos="993"/>
        </w:tabs>
        <w:ind w:firstLine="720"/>
        <w:jc w:val="center"/>
        <w:rPr>
          <w:b/>
        </w:rPr>
      </w:pPr>
      <w:r>
        <w:rPr>
          <w:b/>
        </w:rPr>
        <w:t>2. Условия выполнения Работ.</w:t>
      </w:r>
    </w:p>
    <w:p w:rsidR="00C00CD9" w:rsidRDefault="00C00CD9" w:rsidP="00C00CD9">
      <w:pPr>
        <w:ind w:firstLine="720"/>
      </w:pPr>
      <w:r>
        <w:t xml:space="preserve">Выполнить все Работы в объеме и сроки, предусмотренные Контрактом и приложениями к нему, и сдать Объект Заказчику с качеством, соответствующим требованиям Документации, организационно-технологической документации, нормативно-технической документации, обязательной при выполнении дорожных работ ГОСТ 25607-2009, ГОСТ 8267-93, ГОСТ </w:t>
      </w:r>
      <w:proofErr w:type="gramStart"/>
      <w:r>
        <w:t>Р</w:t>
      </w:r>
      <w:proofErr w:type="gramEnd"/>
      <w:r>
        <w:t xml:space="preserve"> 52290-2004, ГОСТ 26633-2015, ГОСТ Р 58861-2020, ГОСТ Р 59178-2021, ГОСТ Р 59200-2021, ГОСТ Р 50597-2017, ГОСТ Р 59120-2021, ГОСТ Р 59201-2021, ГОСТ Р 58406.1-2020 - ГОСТ </w:t>
      </w:r>
      <w:proofErr w:type="gramStart"/>
      <w:r>
        <w:t>Р</w:t>
      </w:r>
      <w:proofErr w:type="gramEnd"/>
      <w:r>
        <w:t xml:space="preserve"> 584406.3-2020, ГОСТ 32952-2014, ГОСТ Р 51256-2018, СП 78.13330.2012, Постановления Правительства РФ от 31.12.2009г. 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нужд», ТР ТС 014/2011, СТП ТУАД , СТО ТУАД), принятых в установленном порядке, другой нормативной документации.</w:t>
      </w:r>
    </w:p>
    <w:p w:rsidR="00C00CD9" w:rsidRDefault="00C00CD9" w:rsidP="00C00CD9">
      <w:pPr>
        <w:ind w:firstLine="720"/>
        <w:rPr>
          <w:b/>
        </w:rPr>
      </w:pPr>
      <w:r>
        <w:rPr>
          <w:b/>
        </w:rPr>
        <w:t xml:space="preserve">       </w:t>
      </w:r>
    </w:p>
    <w:p w:rsidR="00C00CD9" w:rsidRDefault="00C00CD9" w:rsidP="00C00CD9">
      <w:pPr>
        <w:rPr>
          <w:lang w:eastAsia="en-US"/>
        </w:rPr>
      </w:pPr>
      <w:r>
        <w:rPr>
          <w:b/>
        </w:rPr>
        <w:t xml:space="preserve">3. </w:t>
      </w:r>
      <w:r>
        <w:rPr>
          <w:b/>
          <w:lang w:eastAsia="en-US"/>
        </w:rPr>
        <w:t>Сроки выполнения, приемки Работ и исполнения отдельных этапов Контракта.</w:t>
      </w:r>
    </w:p>
    <w:p w:rsidR="00C00CD9" w:rsidRDefault="00C00CD9" w:rsidP="00C00CD9">
      <w:pPr>
        <w:rPr>
          <w:color w:val="000000" w:themeColor="text1"/>
        </w:rPr>
      </w:pPr>
      <w:r>
        <w:rPr>
          <w:color w:val="000000" w:themeColor="text1"/>
        </w:rPr>
        <w:t>Сроки выполнения работ по Контракту:</w:t>
      </w:r>
    </w:p>
    <w:p w:rsidR="00C00CD9" w:rsidRDefault="00C00CD9" w:rsidP="00C00CD9">
      <w:pPr>
        <w:rPr>
          <w:color w:val="000000" w:themeColor="text1"/>
        </w:rPr>
      </w:pPr>
      <w:r>
        <w:rPr>
          <w:color w:val="000000" w:themeColor="text1"/>
        </w:rPr>
        <w:t xml:space="preserve">Дата начала выполнения работ по I этапу – </w:t>
      </w:r>
      <w:proofErr w:type="gramStart"/>
      <w:r>
        <w:rPr>
          <w:color w:val="000000" w:themeColor="text1"/>
        </w:rPr>
        <w:t>с даты заключения</w:t>
      </w:r>
      <w:proofErr w:type="gramEnd"/>
      <w:r>
        <w:rPr>
          <w:color w:val="000000" w:themeColor="text1"/>
        </w:rPr>
        <w:t xml:space="preserve"> Контракта.</w:t>
      </w:r>
    </w:p>
    <w:p w:rsidR="00C00CD9" w:rsidRDefault="00C00CD9" w:rsidP="00C00CD9">
      <w:pPr>
        <w:rPr>
          <w:color w:val="000000" w:themeColor="text1"/>
        </w:rPr>
      </w:pPr>
      <w:r>
        <w:rPr>
          <w:color w:val="000000" w:themeColor="text1"/>
        </w:rPr>
        <w:t>Дата окончания выполнения работ по I этапу – 04.07.2025 г.</w:t>
      </w:r>
    </w:p>
    <w:p w:rsidR="00C00CD9" w:rsidRDefault="00C00CD9" w:rsidP="00C00CD9">
      <w:pPr>
        <w:rPr>
          <w:color w:val="000000" w:themeColor="text1"/>
        </w:rPr>
      </w:pPr>
      <w:r>
        <w:rPr>
          <w:color w:val="000000" w:themeColor="text1"/>
        </w:rPr>
        <w:t>Дата начала выполнения работ по II этапу – 05.07.2025 г.</w:t>
      </w:r>
    </w:p>
    <w:p w:rsidR="00C00CD9" w:rsidRDefault="00C00CD9" w:rsidP="00C00CD9">
      <w:pPr>
        <w:rPr>
          <w:color w:val="000000" w:themeColor="text1"/>
        </w:rPr>
      </w:pPr>
      <w:r>
        <w:rPr>
          <w:color w:val="000000" w:themeColor="text1"/>
        </w:rPr>
        <w:t>Дата окончания выполнения работ по II этапу – 05.09.2025 г.</w:t>
      </w:r>
    </w:p>
    <w:p w:rsidR="00C00CD9" w:rsidRDefault="00C00CD9" w:rsidP="00C00CD9">
      <w:pPr>
        <w:rPr>
          <w:color w:val="000000" w:themeColor="text1"/>
        </w:rPr>
      </w:pPr>
      <w:r>
        <w:rPr>
          <w:color w:val="000000" w:themeColor="text1"/>
        </w:rPr>
        <w:t>Дата начала выполнения работ по III этапу – 06.09.2025 г.</w:t>
      </w:r>
    </w:p>
    <w:p w:rsidR="00C00CD9" w:rsidRDefault="00C00CD9" w:rsidP="00C00CD9">
      <w:pPr>
        <w:rPr>
          <w:color w:val="000000" w:themeColor="text1"/>
        </w:rPr>
      </w:pPr>
      <w:r>
        <w:rPr>
          <w:color w:val="000000" w:themeColor="text1"/>
        </w:rPr>
        <w:lastRenderedPageBreak/>
        <w:t>Дата окончания выполнения работ по III этапу на Объекте – 10.10.2025 г. (до данной даты результат Работ должен быть сдан Заказчику).</w:t>
      </w:r>
    </w:p>
    <w:p w:rsidR="00C00CD9" w:rsidRDefault="00C00CD9" w:rsidP="00C00CD9">
      <w:pPr>
        <w:rPr>
          <w:color w:val="000000" w:themeColor="text1"/>
        </w:rPr>
      </w:pPr>
      <w:r>
        <w:rPr>
          <w:color w:val="000000" w:themeColor="text1"/>
        </w:rPr>
        <w:t>Сроки выполнения Работ по этапам устанавливаются «Графиком выполнения работ» (Приложение № 2).</w:t>
      </w:r>
    </w:p>
    <w:p w:rsidR="00C00CD9" w:rsidRDefault="00C00CD9" w:rsidP="00C00CD9">
      <w:pPr>
        <w:rPr>
          <w:color w:val="000000" w:themeColor="text1"/>
        </w:rPr>
      </w:pPr>
      <w:r>
        <w:rPr>
          <w:color w:val="000000" w:themeColor="text1"/>
        </w:rPr>
        <w:t>Сроки приемки Работ по этапам:</w:t>
      </w:r>
    </w:p>
    <w:p w:rsidR="00C00CD9" w:rsidRDefault="00C00CD9" w:rsidP="00C00CD9">
      <w:pPr>
        <w:rPr>
          <w:color w:val="000000" w:themeColor="text1"/>
        </w:rPr>
      </w:pPr>
      <w:r>
        <w:rPr>
          <w:color w:val="000000" w:themeColor="text1"/>
        </w:rPr>
        <w:t>по I этапу – 11.07.2025 г.,</w:t>
      </w:r>
    </w:p>
    <w:p w:rsidR="00C00CD9" w:rsidRDefault="00C00CD9" w:rsidP="00C00CD9">
      <w:pPr>
        <w:rPr>
          <w:color w:val="000000" w:themeColor="text1"/>
        </w:rPr>
      </w:pPr>
      <w:r>
        <w:rPr>
          <w:color w:val="000000" w:themeColor="text1"/>
        </w:rPr>
        <w:t>по II этапу – 12.09.2025 г.,</w:t>
      </w:r>
    </w:p>
    <w:p w:rsidR="00C00CD9" w:rsidRDefault="00C00CD9" w:rsidP="00C00CD9">
      <w:pPr>
        <w:rPr>
          <w:color w:val="000000" w:themeColor="text1"/>
        </w:rPr>
      </w:pPr>
      <w:r>
        <w:rPr>
          <w:color w:val="000000" w:themeColor="text1"/>
        </w:rPr>
        <w:t>по III этапу – 17.10.2025 г.</w:t>
      </w:r>
    </w:p>
    <w:p w:rsidR="00C00CD9" w:rsidRDefault="00C00CD9" w:rsidP="00C00CD9">
      <w:pPr>
        <w:rPr>
          <w:color w:val="000000" w:themeColor="text1"/>
        </w:rPr>
      </w:pPr>
      <w:r>
        <w:rPr>
          <w:color w:val="000000" w:themeColor="text1"/>
        </w:rPr>
        <w:t>Сроки исполнения отдельных этапов Контракта:</w:t>
      </w:r>
    </w:p>
    <w:p w:rsidR="00C00CD9" w:rsidRDefault="00C00CD9" w:rsidP="00C00CD9">
      <w:pPr>
        <w:rPr>
          <w:color w:val="000000" w:themeColor="text1"/>
        </w:rPr>
      </w:pPr>
      <w:r>
        <w:rPr>
          <w:color w:val="000000" w:themeColor="text1"/>
        </w:rPr>
        <w:t xml:space="preserve">Дата начала исполнения  I этапа  – </w:t>
      </w:r>
      <w:proofErr w:type="gramStart"/>
      <w:r>
        <w:rPr>
          <w:color w:val="000000" w:themeColor="text1"/>
        </w:rPr>
        <w:t>с даты заключения</w:t>
      </w:r>
      <w:proofErr w:type="gramEnd"/>
      <w:r>
        <w:rPr>
          <w:color w:val="000000" w:themeColor="text1"/>
        </w:rPr>
        <w:t xml:space="preserve"> Контракта.</w:t>
      </w:r>
    </w:p>
    <w:p w:rsidR="00C00CD9" w:rsidRDefault="00C00CD9" w:rsidP="00C00CD9">
      <w:pPr>
        <w:rPr>
          <w:color w:val="000000" w:themeColor="text1"/>
        </w:rPr>
      </w:pPr>
      <w:r>
        <w:rPr>
          <w:color w:val="000000" w:themeColor="text1"/>
        </w:rPr>
        <w:t>Дата окончания исполнения I этапа  – 22.07.2025 г.</w:t>
      </w:r>
    </w:p>
    <w:p w:rsidR="00C00CD9" w:rsidRDefault="00C00CD9" w:rsidP="00C00CD9">
      <w:pPr>
        <w:rPr>
          <w:color w:val="000000" w:themeColor="text1"/>
        </w:rPr>
      </w:pPr>
      <w:r>
        <w:rPr>
          <w:color w:val="000000" w:themeColor="text1"/>
        </w:rPr>
        <w:t>Дата начала исполнения II этапа – 05.07.2025 г.</w:t>
      </w:r>
    </w:p>
    <w:p w:rsidR="00C00CD9" w:rsidRDefault="00C00CD9" w:rsidP="00C00CD9">
      <w:pPr>
        <w:rPr>
          <w:color w:val="000000" w:themeColor="text1"/>
        </w:rPr>
      </w:pPr>
      <w:r>
        <w:rPr>
          <w:color w:val="000000" w:themeColor="text1"/>
        </w:rPr>
        <w:t>Дата окончания исполнения II этапа – 23.09.2025 г.</w:t>
      </w:r>
    </w:p>
    <w:p w:rsidR="00C00CD9" w:rsidRDefault="00C00CD9" w:rsidP="00C00CD9">
      <w:pPr>
        <w:rPr>
          <w:color w:val="000000" w:themeColor="text1"/>
        </w:rPr>
      </w:pPr>
      <w:r>
        <w:rPr>
          <w:color w:val="000000" w:themeColor="text1"/>
        </w:rPr>
        <w:t xml:space="preserve">Дата начала исполнения  III этапа – 06.09.2025 г. </w:t>
      </w:r>
    </w:p>
    <w:p w:rsidR="00C00CD9" w:rsidRDefault="00C00CD9" w:rsidP="00C00CD9">
      <w:pPr>
        <w:rPr>
          <w:color w:val="000000" w:themeColor="text1"/>
        </w:rPr>
      </w:pPr>
      <w:r>
        <w:rPr>
          <w:color w:val="000000" w:themeColor="text1"/>
        </w:rPr>
        <w:t>Дата окончания исполнения III этапа – 28.10.2025 г.</w:t>
      </w:r>
    </w:p>
    <w:p w:rsidR="00C00CD9" w:rsidRDefault="00C00CD9" w:rsidP="00C00CD9">
      <w:pPr>
        <w:rPr>
          <w:lang w:eastAsia="en-US"/>
        </w:rPr>
      </w:pPr>
      <w:r>
        <w:t xml:space="preserve">3.3.1. </w:t>
      </w:r>
      <w:r>
        <w:rPr>
          <w:lang w:eastAsia="en-US"/>
        </w:rPr>
        <w:t xml:space="preserve">За 20 рабочих дней до даты окончания выполнения этапа Работ, указанной в «Графике выполнения работ» (Приложение № 2), Подрядчик должен направить Заказчику извещение о завершении этапа Работ и документы, предусмотренные п. 4.6. Контракта. Документ о приемке формируется в ЕИС в соответствии с п. 4.14 контракта.  </w:t>
      </w:r>
    </w:p>
    <w:p w:rsidR="00C00CD9" w:rsidRDefault="00C00CD9" w:rsidP="00C00CD9">
      <w:pPr>
        <w:rPr>
          <w:b/>
        </w:rPr>
      </w:pPr>
    </w:p>
    <w:p w:rsidR="00C00CD9" w:rsidRDefault="00C00CD9" w:rsidP="00C00CD9">
      <w:pPr>
        <w:ind w:left="720"/>
        <w:rPr>
          <w:b/>
        </w:rPr>
      </w:pPr>
      <w:r>
        <w:rPr>
          <w:b/>
        </w:rPr>
        <w:t>4. Требования по сроку гарантий качества на результаты Работ.</w:t>
      </w:r>
    </w:p>
    <w:p w:rsidR="00C00CD9" w:rsidRDefault="00C00CD9" w:rsidP="00C00CD9">
      <w:pPr>
        <w:spacing w:line="233" w:lineRule="auto"/>
      </w:pPr>
      <w:r>
        <w:t xml:space="preserve">4.1. </w:t>
      </w:r>
      <w:proofErr w:type="gramStart"/>
      <w:r>
        <w:t>Подрядчик гарантирует возможность безопасного использования результата выполненных Работ по назначению в течение всего гарантийного срока, указанного в Описании объекта закупки (приложение № 1 к Контракту), установленного в соответствии с требованиями Постановления Правительства РФ от 8 апреля 2023 г. № 572 «Об утверждении типовых условий контрактов на выполнение работ по ремонту автомобильных дорог, искусственных дорожных сооружений» и иным требованиям законодательства Российской Федерации.</w:t>
      </w:r>
      <w:proofErr w:type="gramEnd"/>
      <w:r>
        <w:t xml:space="preserve"> Качество выполненных работ подтверждается гарантийным паспортом, оформленным Подрядчиком.</w:t>
      </w:r>
    </w:p>
    <w:p w:rsidR="00C00CD9" w:rsidRDefault="00C00CD9" w:rsidP="00C00CD9">
      <w:pPr>
        <w:spacing w:line="233" w:lineRule="auto"/>
      </w:pPr>
      <w:r>
        <w:t>Устранение недостатков (дефектов) работ, выявленных в течение гарантийных сроков, осуществляется силами Подрядчика и за его счет.</w:t>
      </w:r>
    </w:p>
    <w:p w:rsidR="00C00CD9" w:rsidRDefault="00C00CD9" w:rsidP="00C00CD9">
      <w:r>
        <w:t xml:space="preserve">4.2. </w:t>
      </w:r>
      <w:r>
        <w:rPr>
          <w:rFonts w:eastAsiaTheme="minorHAnsi"/>
          <w:lang w:eastAsia="en-US"/>
        </w:rPr>
        <w:t>Гарантийный срок на результат Работ устанавливается со дня приемки Заказчиком результата Работ за последний (</w:t>
      </w:r>
      <w:r>
        <w:rPr>
          <w:rFonts w:eastAsiaTheme="minorHAnsi"/>
          <w:lang w:val="en-US" w:eastAsia="en-US"/>
        </w:rPr>
        <w:t>III</w:t>
      </w:r>
      <w:r>
        <w:rPr>
          <w:rFonts w:eastAsiaTheme="minorHAnsi"/>
          <w:lang w:eastAsia="en-US"/>
        </w:rPr>
        <w:t>) этап, а в случае досрочного расторжения контракта - со дня, с которого контракт в соответствии с законодательством Российской Федерации считается расторгнутым.</w:t>
      </w:r>
      <w:r>
        <w:t xml:space="preserve"> </w:t>
      </w:r>
    </w:p>
    <w:p w:rsidR="00C00CD9" w:rsidRDefault="00C00CD9" w:rsidP="00C00CD9">
      <w:pPr>
        <w:spacing w:line="233" w:lineRule="auto"/>
      </w:pPr>
      <w:r>
        <w:t xml:space="preserve">С этой даты начинается гарантийный срок </w:t>
      </w:r>
      <w:proofErr w:type="gramStart"/>
      <w:r>
        <w:t>на</w:t>
      </w:r>
      <w:proofErr w:type="gramEnd"/>
      <w:r>
        <w:t>:</w:t>
      </w:r>
    </w:p>
    <w:tbl>
      <w:tblPr>
        <w:tblW w:w="4649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6"/>
        <w:gridCol w:w="3713"/>
      </w:tblGrid>
      <w:tr w:rsidR="00C00CD9" w:rsidRPr="00B718B3" w:rsidTr="005245DD">
        <w:trPr>
          <w:trHeight w:val="222"/>
        </w:trPr>
        <w:tc>
          <w:tcPr>
            <w:tcW w:w="2914" w:type="pct"/>
            <w:shd w:val="clear" w:color="auto" w:fill="auto"/>
            <w:vAlign w:val="center"/>
          </w:tcPr>
          <w:p w:rsidR="00C00CD9" w:rsidRPr="00B718B3" w:rsidRDefault="00C00CD9" w:rsidP="005245DD">
            <w:pPr>
              <w:jc w:val="center"/>
            </w:pPr>
            <w:r w:rsidRPr="00B718B3">
              <w:t>Наименование вида работ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C00CD9" w:rsidRPr="00B718B3" w:rsidRDefault="00C00CD9" w:rsidP="005245DD">
            <w:pPr>
              <w:jc w:val="center"/>
            </w:pPr>
            <w:r w:rsidRPr="00B718B3">
              <w:t>Гарантийный срок</w:t>
            </w:r>
          </w:p>
        </w:tc>
      </w:tr>
      <w:tr w:rsidR="00C00CD9" w:rsidRPr="00B718B3" w:rsidTr="005245DD">
        <w:trPr>
          <w:trHeight w:val="64"/>
        </w:trPr>
        <w:tc>
          <w:tcPr>
            <w:tcW w:w="2914" w:type="pct"/>
            <w:shd w:val="clear" w:color="auto" w:fill="auto"/>
            <w:vAlign w:val="center"/>
          </w:tcPr>
          <w:p w:rsidR="00C00CD9" w:rsidRPr="00B718B3" w:rsidRDefault="00C00CD9" w:rsidP="005245DD">
            <w:pPr>
              <w:spacing w:after="60"/>
            </w:pPr>
            <w:r w:rsidRPr="00B718B3">
              <w:t>Верхний слой покрытия (</w:t>
            </w:r>
            <w:r>
              <w:t>асфальтобетон</w:t>
            </w:r>
            <w:r w:rsidRPr="00B718B3">
              <w:t>)</w:t>
            </w:r>
            <w:r>
              <w:t xml:space="preserve"> </w:t>
            </w:r>
            <w:r w:rsidRPr="00A924BF">
              <w:t xml:space="preserve">интенсивность движения транспортного потока 1000 – 2500 </w:t>
            </w:r>
            <w:proofErr w:type="spellStart"/>
            <w:proofErr w:type="gramStart"/>
            <w:r w:rsidRPr="00A924BF">
              <w:t>авт</w:t>
            </w:r>
            <w:proofErr w:type="spellEnd"/>
            <w:proofErr w:type="gramEnd"/>
            <w:r w:rsidRPr="00A924BF">
              <w:t>/сутки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C00CD9" w:rsidRPr="00B718B3" w:rsidRDefault="00C00CD9" w:rsidP="005245DD">
            <w:pPr>
              <w:spacing w:after="60"/>
              <w:ind w:firstLine="0"/>
              <w:jc w:val="center"/>
            </w:pPr>
            <w:r>
              <w:t>7</w:t>
            </w:r>
            <w:r w:rsidRPr="00B718B3">
              <w:t xml:space="preserve"> </w:t>
            </w:r>
            <w:r>
              <w:t>лет</w:t>
            </w:r>
          </w:p>
        </w:tc>
      </w:tr>
      <w:tr w:rsidR="00C00CD9" w:rsidRPr="00B718B3" w:rsidTr="005245DD">
        <w:trPr>
          <w:trHeight w:val="272"/>
        </w:trPr>
        <w:tc>
          <w:tcPr>
            <w:tcW w:w="2914" w:type="pct"/>
            <w:shd w:val="clear" w:color="auto" w:fill="auto"/>
            <w:vAlign w:val="center"/>
          </w:tcPr>
          <w:p w:rsidR="00C00CD9" w:rsidRPr="00B718B3" w:rsidRDefault="00C00CD9" w:rsidP="005245DD">
            <w:r w:rsidRPr="00B718B3">
              <w:t xml:space="preserve">Дорожные знаки с применением </w:t>
            </w:r>
            <w:proofErr w:type="spellStart"/>
            <w:r w:rsidRPr="00B718B3">
              <w:t>световозвращающего</w:t>
            </w:r>
            <w:proofErr w:type="spellEnd"/>
            <w:r w:rsidRPr="00B718B3">
              <w:t xml:space="preserve"> материала </w:t>
            </w:r>
            <w:r w:rsidRPr="00B718B3">
              <w:rPr>
                <w:lang w:val="en-US"/>
              </w:rPr>
              <w:t>I</w:t>
            </w:r>
            <w:r w:rsidRPr="00B718B3">
              <w:t xml:space="preserve"> класса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C00CD9" w:rsidRPr="00B718B3" w:rsidRDefault="00C00CD9" w:rsidP="005245DD">
            <w:pPr>
              <w:ind w:firstLine="0"/>
              <w:jc w:val="center"/>
            </w:pPr>
            <w:r w:rsidRPr="00B718B3">
              <w:t>5 лет</w:t>
            </w:r>
          </w:p>
        </w:tc>
      </w:tr>
      <w:tr w:rsidR="00C00CD9" w:rsidRPr="00B718B3" w:rsidTr="005245DD">
        <w:trPr>
          <w:trHeight w:val="118"/>
        </w:trPr>
        <w:tc>
          <w:tcPr>
            <w:tcW w:w="2914" w:type="pct"/>
            <w:shd w:val="clear" w:color="auto" w:fill="auto"/>
            <w:vAlign w:val="center"/>
          </w:tcPr>
          <w:p w:rsidR="00C00CD9" w:rsidRPr="00B718B3" w:rsidRDefault="00C00CD9" w:rsidP="005245DD">
            <w:r w:rsidRPr="00B718B3">
              <w:t>Сигнальные столбики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C00CD9" w:rsidRPr="00B718B3" w:rsidRDefault="00C00CD9" w:rsidP="005245DD">
            <w:pPr>
              <w:ind w:firstLine="0"/>
              <w:jc w:val="center"/>
            </w:pPr>
            <w:r w:rsidRPr="00B718B3">
              <w:t>2 года</w:t>
            </w:r>
          </w:p>
        </w:tc>
      </w:tr>
      <w:tr w:rsidR="00C00CD9" w:rsidRPr="00B718B3" w:rsidTr="005245DD">
        <w:trPr>
          <w:trHeight w:val="64"/>
        </w:trPr>
        <w:tc>
          <w:tcPr>
            <w:tcW w:w="2914" w:type="pct"/>
            <w:shd w:val="clear" w:color="auto" w:fill="auto"/>
          </w:tcPr>
          <w:p w:rsidR="00C00CD9" w:rsidRDefault="00C00CD9" w:rsidP="005245DD">
            <w:r>
              <w:t xml:space="preserve"> Г</w:t>
            </w:r>
            <w:r w:rsidRPr="00EA4E01">
              <w:t xml:space="preserve">оризонтальная разметка (термопластик) </w:t>
            </w:r>
          </w:p>
        </w:tc>
        <w:tc>
          <w:tcPr>
            <w:tcW w:w="2086" w:type="pct"/>
            <w:shd w:val="clear" w:color="auto" w:fill="auto"/>
          </w:tcPr>
          <w:p w:rsidR="00C00CD9" w:rsidRDefault="00C00CD9" w:rsidP="005245DD">
            <w:pPr>
              <w:ind w:firstLine="0"/>
              <w:jc w:val="center"/>
            </w:pPr>
            <w:r>
              <w:t xml:space="preserve">1 </w:t>
            </w:r>
            <w:r w:rsidRPr="00EA4E01">
              <w:t>год</w:t>
            </w:r>
          </w:p>
        </w:tc>
      </w:tr>
      <w:tr w:rsidR="00C00CD9" w:rsidRPr="00B718B3" w:rsidTr="005245DD">
        <w:trPr>
          <w:trHeight w:val="64"/>
        </w:trPr>
        <w:tc>
          <w:tcPr>
            <w:tcW w:w="2914" w:type="pct"/>
            <w:shd w:val="clear" w:color="auto" w:fill="auto"/>
          </w:tcPr>
          <w:p w:rsidR="00C00CD9" w:rsidRDefault="00C00CD9" w:rsidP="005245DD">
            <w:r>
              <w:t>Водопропускные трубы</w:t>
            </w:r>
          </w:p>
        </w:tc>
        <w:tc>
          <w:tcPr>
            <w:tcW w:w="2086" w:type="pct"/>
            <w:shd w:val="clear" w:color="auto" w:fill="auto"/>
          </w:tcPr>
          <w:p w:rsidR="00C00CD9" w:rsidRDefault="00C00CD9" w:rsidP="005245DD">
            <w:pPr>
              <w:ind w:firstLine="0"/>
              <w:jc w:val="center"/>
            </w:pPr>
            <w:r>
              <w:t>6 лет</w:t>
            </w:r>
          </w:p>
        </w:tc>
      </w:tr>
    </w:tbl>
    <w:p w:rsidR="00C00CD9" w:rsidRDefault="00C00CD9" w:rsidP="00C00CD9">
      <w:pPr>
        <w:spacing w:line="233" w:lineRule="auto"/>
      </w:pPr>
      <w:r>
        <w:rPr>
          <w:i/>
          <w:color w:val="000000"/>
        </w:rPr>
        <w:t>Течение гарантийных сроков прерывается на все время, на протяжении которого объект не мог эксплуатироваться вследствие недостатков (дефектов) работ, за которые подрядчик несет ответственность в соответствии с пунктом 6.6 контракта</w:t>
      </w:r>
    </w:p>
    <w:p w:rsidR="00C00CD9" w:rsidRDefault="00C00CD9" w:rsidP="00C00CD9"/>
    <w:p w:rsidR="00C00CD9" w:rsidRDefault="00C00CD9" w:rsidP="00C00CD9">
      <w:r>
        <w:lastRenderedPageBreak/>
        <w:t>В случае досрочного расторжения контракта Гарантийный срок начинается с даты, с которой в соответствии с законодательством Российской Федерации контракт признается расторгнутым.</w:t>
      </w:r>
    </w:p>
    <w:p w:rsidR="00C00CD9" w:rsidRDefault="00C00CD9" w:rsidP="00C00CD9">
      <w:r>
        <w:t>Под гарантией понимается устранение Подрядчиком своими силами и за свой счет допущенных по его вине недостатков, выявленных после приемки Работ.</w:t>
      </w:r>
    </w:p>
    <w:p w:rsidR="00C00CD9" w:rsidRDefault="00C00CD9" w:rsidP="00C00CD9">
      <w:r>
        <w:t>4.3. В случае обнаружения недостатков выполненных Работ в период действия гарантийных сроков Подрядчик обязан устранить выявленные недостатки за свой счет в сроки, согласованные Сторонами и указанными в акте проверки. Гарантийный срок в этом случае соответственно продлевается на период устранения недостатков.</w:t>
      </w:r>
    </w:p>
    <w:p w:rsidR="00C00CD9" w:rsidRDefault="00C00CD9" w:rsidP="00C00CD9">
      <w:r>
        <w:t>4.4. Если Стороны не смогут в течение 15 (пятнадцати) календарных дней согласовать решение о частичном или полном исполнении обязательств, предусмотренных настоящим разделом Контракта, спор разрешается в Арбитражном суде Новосибирской области в порядке, установленном действующим законодательством Российской Федерации.</w:t>
      </w:r>
    </w:p>
    <w:p w:rsidR="00C00CD9" w:rsidRDefault="00C00CD9" w:rsidP="00C00CD9">
      <w:r>
        <w:t>4.5. В случае если производителями или поставщиками технологического и инженерного оборудования, применяемого при выполнении работ по контракту, установлены гарантийные сроки на такое оборудование, большие по сравнению с гарантийным сроком, установленным контрактом, на соответствующее технологическое и инженерное оборудование применяются гарантийные сроки, установленные его производителями или поставщиками.</w:t>
      </w:r>
    </w:p>
    <w:p w:rsidR="00C00CD9" w:rsidRDefault="00C00CD9" w:rsidP="00C00CD9">
      <w:r>
        <w:t>В случае если производителями или поставщиками материалов, конструкций, изделий или оборудования, подлежащих передаче заказчику после завершения работ, установлены гарантийные сроки на такие материалы, конструкции, изделия или оборудование, большие по сравнению с гарантийным сроком, установленным контрактом, на такие материалы, конструкции, изделия и оборудование применяются гарантийные сроки, предусмотренные производителями или поставщиками. Подрядчик обязуется передать заказчику все документы, подтверждающие гарантии качества и гарантийные сроки, предусмотренные указанными поставщиками или производителями.</w:t>
      </w:r>
    </w:p>
    <w:p w:rsidR="00C00CD9" w:rsidRDefault="00C00CD9" w:rsidP="00C00CD9">
      <w:r>
        <w:t>4.6. Подрядчик несет ответственность за недостатки (дефекты) работ, обнаруженные в период гарантийных сроков, если не докажет, что они произошли вследствие нормального износа объекта и его частей, неправильной его эксплуатации, ненадлежащего ремонта объекта, произведенного заказчиком или привлеченными заказчиком третьими лицами.</w:t>
      </w:r>
    </w:p>
    <w:p w:rsidR="00C00CD9" w:rsidRDefault="00C00CD9" w:rsidP="00C00CD9">
      <w:r>
        <w:t>4.7. Если в течение гарантийных сроков будут выявлены недостатки (дефекты) работ, заказчик уведомляет об этом Подрядчика в порядке, предусмотренном Контрактом для направления уведомлений.</w:t>
      </w:r>
    </w:p>
    <w:p w:rsidR="00C00CD9" w:rsidRDefault="00C00CD9" w:rsidP="00C00CD9">
      <w:r>
        <w:t>4.8. Не позднее 10 календарных дней со дня получения подрядчиком уведомления о выявленных недостатках (дефектах) работ стороны составляют акт с указанием выявленных недостатков (дефектов) работ, причин их возникновения, порядка и сроков их устранения (далее - акт).</w:t>
      </w:r>
    </w:p>
    <w:p w:rsidR="00C00CD9" w:rsidRDefault="00C00CD9" w:rsidP="00C00CD9">
      <w:r>
        <w:t>4.9. В случае уклонения Подрядчика от составления акта в установленный срок Заказчик вправе составить акт без участия Подрядчика.</w:t>
      </w:r>
    </w:p>
    <w:p w:rsidR="00C00CD9" w:rsidRDefault="00C00CD9" w:rsidP="00C00CD9">
      <w:r>
        <w:t>4.10. Если иной срок не будет определен сторонами в акте, Подрядчик обязуется устранить выявленные недостатки (дефекты) работ не позднее одного месяца со дня получения от Заказчика уведомления о выявленных недостатках (дефектах) работ.</w:t>
      </w:r>
    </w:p>
    <w:p w:rsidR="00C00CD9" w:rsidRDefault="00C00CD9" w:rsidP="00C00CD9">
      <w:r>
        <w:t xml:space="preserve">4.11. В случае отказа Подрядчика от устранения выявленных недостатков (дефектов) работ или в случае </w:t>
      </w:r>
      <w:proofErr w:type="spellStart"/>
      <w:r>
        <w:t>неустранения</w:t>
      </w:r>
      <w:proofErr w:type="spellEnd"/>
      <w:r>
        <w:t xml:space="preserve"> недостатков (дефектов) работ в установленный актом срок заказчик вправе для устранения недостатков (дефектов) работ привлечь третьих лиц и потребовать от подрядчика возмещения расходов на устранение недостатков (дефектов) работ.</w:t>
      </w:r>
    </w:p>
    <w:p w:rsidR="00C00CD9" w:rsidRPr="004E0423" w:rsidRDefault="00C00CD9" w:rsidP="00C00CD9"/>
    <w:p w:rsidR="00524C6C" w:rsidRDefault="00C076DF">
      <w:r>
        <w:rPr>
          <w:noProof/>
        </w:rPr>
        <w:lastRenderedPageBreak/>
        <w:drawing>
          <wp:inline distT="0" distB="0" distL="0" distR="0" wp14:anchorId="667D2F9F">
            <wp:extent cx="5943600" cy="84658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6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5E7D" w:rsidRPr="00A55E7D">
        <w:t xml:space="preserve"> </w:t>
      </w:r>
      <w:r>
        <w:rPr>
          <w:noProof/>
        </w:rPr>
        <w:lastRenderedPageBreak/>
        <w:drawing>
          <wp:inline distT="0" distB="0" distL="0" distR="0" wp14:anchorId="1D66A085">
            <wp:extent cx="5943600" cy="84429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4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5E7D" w:rsidRPr="00A55E7D">
        <w:rPr>
          <w:noProof/>
        </w:rPr>
        <w:t xml:space="preserve"> </w:t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6FA118D8">
            <wp:extent cx="5943600" cy="8450580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5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2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EB"/>
    <w:rsid w:val="00524C6C"/>
    <w:rsid w:val="00A55E7D"/>
    <w:rsid w:val="00AE4517"/>
    <w:rsid w:val="00BC30EB"/>
    <w:rsid w:val="00C00CD9"/>
    <w:rsid w:val="00C0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CD9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00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CD9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00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O3cIF2+Hmsf2oh9BjJlHfpVPMyGzQU3GVyQO4ind6fc=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xELRnczMleO4iEIZLPWNUyKjhdsMxnyDX3PrVMOypG0=</DigestValue>
    </Reference>
  </SignedInfo>
  <SignatureValue>OSxTg+/rUmKlWXJfBA4+tcCIdj4PJv8QPK2erpvmwuIjmWgFcg/3YeKGroe0Tu1f
iCk1zZe3IXp882dqptBDcg==</SignatureValue>
  <KeyInfo>
    <X509Data>
      <X509Certificate>MIIJtzCCCWSgAwIBAgIQa2WgVh8UXtOIJIbfRgwhKzAKBggqhQMHAQEDAjCCAWEx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0LDRh9C10LnRgdGC0LLQvjAeFw0yNDExMDYwNzUwNDlaFw0yNjAxMzAwNzUwNDla
MIIChjELMAkGA1UEBhMCUlUxMjAwBgNVBAgMKdCd0L7QstC+0YHQuNCx0LjRgNGB
0LrQsNGPINC+0LHQu9Cw0YHRgtGMMR8wHQYDVQQHDBbQndC+0LLQvtGB0LjQsdC4
0YDRgdC6MSwwKgYDVQQMDCPQktC10LTRg9GJ0LjQuSDRgdC/0LXRhtC40LDQu9C4
0YHRgjGB/zCB/AYDVQQKDIH00JPQntCh0KPQlNCQ0KDQodCi0JLQldCd0J3QntCV
INCa0JDQl9CV0J3QndCe0JUg0KPQp9Cg0JXQltCU0JXQndCY0JUg0J3QntCS0J7Q
odCY0JHQmNCg0KHQmtCe0Jkg0J7QkdCb0JDQodCi0JggItCi0JXQoNCg0JjQotCe
0KDQmNCQ0JvQrNCd0J7QlSDQo9Cf0KDQkNCS0JvQldCd0JjQlSDQkNCS0KLQntCc
0J7QkdCY0JvQrNCd0KvQpSDQlNCe0KDQntCTINCd0J7QktCe0KHQmNCR0JjQoNCh
0JrQntCZINCe0JHQm9CQ0KHQotCYIjEWMBQGBSqFA2QDEgswNjkwNzQ0MTU4MDEa
MBgGCCqFAwOBAwEBEgw1NDAyMjY3MTQxMDExJjAkBgkqhkiG9w0BCQEWF3BldHJh
Y2hlbmtvQHR1YWQubnNvLnJ1MTAwLgYDVQQqDCfQn9C+0LvQuNC90LAg0JDQu9C1
0LrRgdCw0L3QtNGA0L7QstC90LAxHTAbBgNVBAQMFNCf0LXRgtGA0LDRh9C10L3Q
utC+MUUwQwYDVQQDDDzQn9C10YLRgNCw0YfQtdC90LrQviDQn9C+0LvQuNC90LAg
0JDQu9C10LrRgdCw0L3QtNGA0L7QstC90LAwZjAfBggqhQMHAQEBATATBgcqhQMC
AiQABggqhQMHAQECAgNDAARASiFINtSWcnVYWXjOnNb0bgv2h4C52Cwc7FpFbhfN
3DMjJRoIiizyAD6MCHAdd6LzmgHrV/B9z93GH2wwCNcE2KOCBMYwggTCMCsGA1Ud
EAQkMCKADzIwMjQxMTA2MDc1MDAwWoEPMjAyNjAxMzAwNzUwMDBaMA4GA1UdDwEB
/wQEAwID+DATBgNVHSUEDDAKBggrBgEFBQcDAjATBgNVHSAEDDAKMAgGBiqFA2Rx
ATAMBgUqhQNkcgQDAgEBMCwGBSqFA2RvBCMMIdCa0YDQuNC/0YLQvtCf0YDQviBD
U1AgKDQuMC45OTQ0KTCCAaEGBSqFA2RwBIIBljCCAZIMgYfQn9GA0L7Qs9GA0LDQ
vNC80L3Qvi3QsNC/0L/QsNGA0LDRgtC90YvQuSDQutC+0LzQv9C70LXQutGBIFZp
UE5ldCBQS0kgU2VydmljZSAo0L3QsCDQsNC/0L/QsNGA0LDRgtC90L7QuSDQv9C7
0LDRgtGE0L7RgNC80LUgSFNNIDIwMDBRMikMaNCf0YDQvtCz0YDQsNC80LzQvdC+
LdCw0L/Qv9Cw0YDQsNGC0L3Ri9C5INC60L7QvNC/0LvQtdC60YEgwqvQrtC90LjR
gdC10YDRgi3Qk9Ce0KHQosK7LiDQktC10YDRgdC40Y8gNC4wDE1D0LXRgNGC0LjR
hNC40LrQsNGCINGB0L7QvtGC0LLQtdGC0YHRgtCy0LjRjyDihJbQodCkLzEyNC00
MzI4INC+0YIgMjkuMDguMjAyMgxNQ9C10YDRgtC40YTQuNC60LDRgiDRgdC+0L7R
gtCy0LXRgtGB0YLQstC40Y8g4oSW0KHQpC8xMjgtNDYzOSDQvtGCIDA0LjEwLjIw
MjMwZgYDVR0fBF8wXTAuoCygKoYoaHR0cDovL2NybC5yb3NrYXpuYS5ydS9jcmwv
dWNma18yMDI0LmNybDAroCmgJ4YlaHR0cDovL2NybC5may5sb2NhbC9jcmwvdWNm
a18yMDI0LmNybDB3BggrBgEFBQcBAQRrMGkwNAYIKwYBBQUHMAKGKGh0dHA6Ly9j
cmwucm9za2F6bmEucnUvY3JsL3VjZmtfMjAyNC5jcnQwMQYIKwYBBQUHMAKGJWh0
dHA6Ly9jcmwuZmsubG9jYWwvY3JsL3VjZmtfMjAyNC5jcnQwHQYDVR0OBBYEFLcy
n1hflqpKYvPbYsFyHdotHXiwMIIBdgYDVR0jBIIBbTCCAWmAFAZkE6fO4IPipn2f
iafWVhmYTNmnoYIBQ6SCAT8wggE7MSEwHwYJKoZIhvcNAQkBFhJkaXRAZGlnaXRh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ggpsCcB2AAAAAAmMMAoGCCqFAwcBAQMCA0EAyILt1zxEy4RYhSWNWeMfy9hlmxEp
cMaj08XPmxndN10rU7QFvaUc6qjyoJsiDNVmbHq8H8Ol8Hrlpe0gUDHriA==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hHhVe2Eyh0Rp9aj5E3lBR23LbGs=</DigestValue>
      </Reference>
      <Reference URI="/word/document.xml?ContentType=application/vnd.openxmlformats-officedocument.wordprocessingml.document.main+xml">
        <DigestMethod Algorithm="http://www.w3.org/2000/09/xmldsig#sha1"/>
        <DigestValue>iXia9ygY5k9MNcWa/Gh73Y32rMg=</DigestValue>
      </Reference>
      <Reference URI="/word/fontTable.xml?ContentType=application/vnd.openxmlformats-officedocument.wordprocessingml.fontTable+xml">
        <DigestMethod Algorithm="http://www.w3.org/2000/09/xmldsig#sha1"/>
        <DigestValue>MMRQn57nIE6PRvtQbZanBox9BG8=</DigestValue>
      </Reference>
      <Reference URI="/word/media/image1.jpeg?ContentType=image/jpeg">
        <DigestMethod Algorithm="http://www.w3.org/2000/09/xmldsig#sha1"/>
        <DigestValue>vKWL42ebpO5pxrxxY4GPnRoyCMo=</DigestValue>
      </Reference>
      <Reference URI="/word/media/image2.jpeg?ContentType=image/jpeg">
        <DigestMethod Algorithm="http://www.w3.org/2000/09/xmldsig#sha1"/>
        <DigestValue>JRk7N6vwljM+E4PSWPRzsWJgMP8=</DigestValue>
      </Reference>
      <Reference URI="/word/media/image3.jpeg?ContentType=image/jpeg">
        <DigestMethod Algorithm="http://www.w3.org/2000/09/xmldsig#sha1"/>
        <DigestValue>sUJ7s2dzxwLNg7lAG7fVAV48kNg=</DigestValue>
      </Reference>
      <Reference URI="/word/media/image4.jpeg?ContentType=image/jpeg">
        <DigestMethod Algorithm="http://www.w3.org/2000/09/xmldsig#sha1"/>
        <DigestValue>bj9r8DA9aDR2WZXF4Qs2G68Kup0=</DigestValue>
      </Reference>
      <Reference URI="/word/media/image5.jpeg?ContentType=image/jpeg">
        <DigestMethod Algorithm="http://www.w3.org/2000/09/xmldsig#sha1"/>
        <DigestValue>+TYGu8p2fsrTA8CcDM2lAYoYS+U=</DigestValue>
      </Reference>
      <Reference URI="/word/media/image6.jpeg?ContentType=image/jpeg">
        <DigestMethod Algorithm="http://www.w3.org/2000/09/xmldsig#sha1"/>
        <DigestValue>DCibandkbRPnz8+vgwwhiRAetsA=</DigestValue>
      </Reference>
      <Reference URI="/word/media/image7.jpeg?ContentType=image/jpeg">
        <DigestMethod Algorithm="http://www.w3.org/2000/09/xmldsig#sha1"/>
        <DigestValue>2gosFcMWucBNx8rPQ9G2RtFzygU=</DigestValue>
      </Reference>
      <Reference URI="/word/media/image8.jpeg?ContentType=image/jpeg">
        <DigestMethod Algorithm="http://www.w3.org/2000/09/xmldsig#sha1"/>
        <DigestValue>nKxLPZw9Q0ZmzwXiINoI7hHxcuM=</DigestValue>
      </Reference>
      <Reference URI="/word/settings.xml?ContentType=application/vnd.openxmlformats-officedocument.wordprocessingml.settings+xml">
        <DigestMethod Algorithm="http://www.w3.org/2000/09/xmldsig#sha1"/>
        <DigestValue>7QzDm1eSpv3tckPuBL86KWw/wYU=</DigestValue>
      </Reference>
      <Reference URI="/word/styles.xml?ContentType=application/vnd.openxmlformats-officedocument.wordprocessingml.styles+xml">
        <DigestMethod Algorithm="http://www.w3.org/2000/09/xmldsig#sha1"/>
        <DigestValue>90eVhacixBFcQEV4yPZDwkTJLl4=</DigestValue>
      </Reference>
      <Reference URI="/word/stylesWithEffects.xml?ContentType=application/vnd.ms-word.stylesWithEffects+xml">
        <DigestMethod Algorithm="http://www.w3.org/2000/09/xmldsig#sha1"/>
        <DigestValue>escAqM8DFQOoIKYTRDLWBE5XNxo=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2024-12-13T04:47:06Z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2024-12-13T04:47:06Z</xd:SigningTime>
          <xd:SigningCertificate>
            <xd:Cert>
              <xd:CertDigest>
                <DigestMethod Algorithm="http://www.w3.org/2000/09/xmldsig#sha1"/>
                <DigestValue>Cn9IQcddATvfi4D2mGvtzvqavIE=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142755069540475238110566293379392217387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1335</Words>
  <Characters>7614</Characters>
  <Application>Microsoft Office Word</Application>
  <DocSecurity>0</DocSecurity>
  <Lines>63</Lines>
  <Paragraphs>17</Paragraphs>
  <ScaleCrop>false</ScaleCrop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Петраченко Полина Александровна</dc:creator>
  <cp:keywords/>
  <dc:description/>
  <cp:lastModifiedBy>Петраченко Полина Александровна</cp:lastModifiedBy>
  <cp:revision>4</cp:revision>
  <dcterms:created xsi:type="dcterms:W3CDTF">2024-12-13T03:45:00Z</dcterms:created>
  <dcterms:modified xsi:type="dcterms:W3CDTF">2024-12-13T04:47:00Z</dcterms:modified>
</cp:coreProperties>
</file>