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F00" w:rsidRDefault="003A5E17" w:rsidP="00E63F00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8B81BAF">
            <wp:extent cx="6568440" cy="91821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18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D23A3A8">
            <wp:extent cx="6568440" cy="919734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19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97EC9A7">
            <wp:extent cx="6568440" cy="91821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18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A15B0C7">
            <wp:extent cx="6568440" cy="91821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18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EA2B36F">
            <wp:extent cx="6568440" cy="920496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20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F00" w:rsidRDefault="00E63F00" w:rsidP="00E63F00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63F00" w:rsidRPr="00E63F00" w:rsidRDefault="00E63F00" w:rsidP="00E63F00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63F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Описание объекта закупки</w:t>
      </w:r>
    </w:p>
    <w:p w:rsidR="00E63F00" w:rsidRPr="00E63F00" w:rsidRDefault="00E63F00" w:rsidP="00E63F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</w:t>
      </w:r>
      <w:r w:rsidRPr="00E63F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63F0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работ по </w:t>
      </w:r>
      <w:proofErr w:type="gramStart"/>
      <w:r w:rsidRPr="00E63F0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ремонту</w:t>
      </w:r>
      <w:proofErr w:type="gramEnd"/>
      <w:r w:rsidRPr="00E63F0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а/д «992 км а/д «Р-254» - Купино - Карасук» в </w:t>
      </w:r>
      <w:proofErr w:type="spellStart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Купинском</w:t>
      </w:r>
      <w:proofErr w:type="spellEnd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</w:t>
      </w:r>
      <w:r w:rsidRPr="00E63F00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Новосибирской области.</w:t>
      </w:r>
      <w:r w:rsidRPr="00E63F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3F00" w:rsidRPr="00E63F00" w:rsidRDefault="00E63F00" w:rsidP="00E63F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F00" w:rsidRPr="00E63F00" w:rsidRDefault="00E63F00" w:rsidP="00E63F00">
      <w:pPr>
        <w:spacing w:after="160" w:line="256" w:lineRule="auto"/>
        <w:ind w:right="13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Проектная и рабочая документация Шифр 6026 (далее – Документация) на </w:t>
      </w:r>
      <w:proofErr w:type="gramStart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</w:t>
      </w:r>
      <w:proofErr w:type="gramEnd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а/д «992 км а/д «Р-254» - Купино - Карасук» в </w:t>
      </w:r>
      <w:proofErr w:type="spellStart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Купинском</w:t>
      </w:r>
      <w:proofErr w:type="spellEnd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Новосибирской области, в соответствии с постановлением Правительства РФ от 16.02.2008 N 87 «О составе разделов проектной документации и требованиях к их содержанию»,  содержится в составе Описания объекта закупки. </w:t>
      </w:r>
    </w:p>
    <w:p w:rsidR="00E63F00" w:rsidRPr="00E63F00" w:rsidRDefault="00E63F00" w:rsidP="00E63F00">
      <w:pPr>
        <w:spacing w:after="160" w:line="256" w:lineRule="auto"/>
        <w:ind w:right="13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выполняются в объеме и в соответствии с функционально-технологическими, конструктивными и инженерно-техническими решениями, изложенными в  Документации. </w:t>
      </w:r>
    </w:p>
    <w:p w:rsidR="00E63F00" w:rsidRPr="00E63F00" w:rsidRDefault="00E63F00" w:rsidP="00E63F00">
      <w:pPr>
        <w:spacing w:after="160" w:line="256" w:lineRule="auto"/>
        <w:ind w:right="13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E63F00" w:rsidRPr="00E63F00" w:rsidRDefault="00E63F00" w:rsidP="00E63F00">
      <w:pPr>
        <w:spacing w:after="160" w:line="256" w:lineRule="auto"/>
        <w:ind w:right="13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Оборудования, которое в соответствии с законодательством Российской Федерации о бухгалтерском учете подлежит принятию к бухгалтерскому учету в качестве отдельного объекта основных средств, в закупке не предусмотрено.</w:t>
      </w:r>
    </w:p>
    <w:p w:rsidR="00E63F00" w:rsidRPr="00E63F00" w:rsidRDefault="00E63F00" w:rsidP="00E63F00">
      <w:pPr>
        <w:spacing w:after="160" w:line="256" w:lineRule="auto"/>
        <w:ind w:right="13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F00" w:rsidRPr="00E63F00" w:rsidRDefault="00E63F00" w:rsidP="00E63F00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Место выполнения Работ (по месту нахождения Объекта):</w:t>
      </w:r>
    </w:p>
    <w:p w:rsidR="00E63F00" w:rsidRPr="00E63F00" w:rsidRDefault="00E63F00" w:rsidP="00E63F00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а/д «992 </w:t>
      </w:r>
      <w:proofErr w:type="gramStart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а/д «Р-254» - Купино - Карасук» в </w:t>
      </w:r>
      <w:proofErr w:type="spellStart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Купинском</w:t>
      </w:r>
      <w:proofErr w:type="spellEnd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Новосибирской области, участок работ  км 163+329 – км 167+329, протяженностью 4,000 км.</w:t>
      </w:r>
    </w:p>
    <w:p w:rsidR="00E63F00" w:rsidRPr="00E63F00" w:rsidRDefault="00E63F00" w:rsidP="00E63F00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3F00" w:rsidRPr="00E63F00" w:rsidRDefault="00E63F00" w:rsidP="00E63F00">
      <w:pPr>
        <w:tabs>
          <w:tab w:val="left" w:pos="993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Условия выполнения Работ.</w:t>
      </w:r>
    </w:p>
    <w:p w:rsidR="00E63F00" w:rsidRPr="00E63F00" w:rsidRDefault="00E63F00" w:rsidP="00E63F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все Работы в сроки, предусмотренные Контрактом и приложениями к нему и сдать Объект Заказчику с качеством, соответствующим требованиям Документации, организационно-технологической документации, нормативно-технической документации, обязательной при выполнении дорожных работ ГОСТ 25607-2009, ГОСТ 8267-93, ГОСТ </w:t>
      </w:r>
      <w:proofErr w:type="gramStart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52290-2004, ГОСТ 26633-2015, ГОСТ Р 58861-2020, ГОСТ Р 59178-2021, ГОСТ Р 59200-2021, ГОСТ Р 50597-2017, ГОСТ Р 59120-2021, ГОСТ Р 59201-2021, ГОСТ Р 58406.1-2020 - ГОСТ </w:t>
      </w:r>
      <w:proofErr w:type="gramStart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584406.3-2020, ГОСТ 32952-2014, ГОСТ Р 51256-2018, СП 78.13330.2012, Постановления Правительства РФ от 31.12.2009г. № 1221 «Об утверждении Правил установления требований энергетической эффективности товаров, работ, услуг при осуществлении закупок для обеспечения государственных и муниципальных нужд», ТР ТС 014/2011, СТП ТУАД , СТО ТУАД), принятых в установленном порядке, другой нормативной документации. Подрядчик обязан при осуществлении работ соблюдать требования закона и иных правовых актов об охране окружающей среды и о безопасности работ. Подрядчик несет ответственность за нарушение указанных требований (ч.1 ст. 751 ГК РФ).</w:t>
      </w:r>
    </w:p>
    <w:p w:rsidR="00E63F00" w:rsidRPr="00E63F00" w:rsidRDefault="00E63F00" w:rsidP="00E63F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F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Pr="00E63F00">
        <w:rPr>
          <w:rFonts w:ascii="Times New Roman" w:eastAsia="Times New Roman" w:hAnsi="Times New Roman" w:cs="Times New Roman"/>
          <w:b/>
          <w:sz w:val="24"/>
          <w:szCs w:val="24"/>
        </w:rPr>
        <w:t>Сроки выполнения, приемки Работ и исполнения отдельных этапов Контракта.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 выполнения работ по Контракту: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Дата начала выполнения работ по I этапу – </w:t>
      </w:r>
      <w:proofErr w:type="gramStart"/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даты заключения</w:t>
      </w:r>
      <w:proofErr w:type="gramEnd"/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Контракта.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окончания выполнения работ по I этапу – 15.07.2025 г.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начала выполнения работ по II этапу – 16.07.2025 г.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Дата окончания выполнения работ по </w:t>
      </w: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этапу на Объекте – 13.09.2025 г. (до данной даты результат Работ должен быть сдан Заказчику).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 выполнения Работ по этапам устанавливаются «Графиком выполнения работ» (Приложение № 2).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 приемки Работ по этапам: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I этапу – 22.07.2025 г.,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II этапу – 19.09.2025 г.,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Сроки исполнения отдельных этапов Контракта: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Дата начала исполнения  I этапа  – </w:t>
      </w:r>
      <w:proofErr w:type="gramStart"/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даты заключения</w:t>
      </w:r>
      <w:proofErr w:type="gramEnd"/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Контракта.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Дата окончания исполнения I этапа  – 31.07.2025 г.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начала исполнения II этапа – 16.07.2025 г.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окончания исполнения II этапа – 30.09.2025 г.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F00">
        <w:rPr>
          <w:rFonts w:ascii="Times New Roman" w:eastAsia="Times New Roman" w:hAnsi="Times New Roman" w:cs="Times New Roman"/>
          <w:sz w:val="24"/>
          <w:szCs w:val="24"/>
        </w:rPr>
        <w:t xml:space="preserve">3.3.1. За 20 рабочих дней до даты окончания выполнения этапа Работ, указанной в «Графике выполнения работ» (Приложение № 2), Подрядчик должен направить Заказчику извещение о завершении этапа Работ и документы, предусмотренные п. 4.6. Контракта. Документ о приемке формируется в ЕИС в соответствии с п. 4.14 контракта.  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3F00" w:rsidRPr="00E63F00" w:rsidRDefault="00E63F00" w:rsidP="00E63F00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Требования по сроку гарантий качества на результаты Работ.</w:t>
      </w:r>
    </w:p>
    <w:p w:rsidR="00E63F00" w:rsidRPr="00E63F00" w:rsidRDefault="00E63F00" w:rsidP="00E63F00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proofErr w:type="gramStart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Подрядчик гарантирует возможность безопасного использования результата выполненных Работ по назначению в течение всего гарантийного срока, указанного в Описании объекта закупки (приложение № 1 к Контракту), установленного в соответствии с требованиями Постановления Правительства РФ от 8 апреля 2023 г. № 572 «Об утверждении типовых условий контрактов на выполнение работ по ремонту автомобильных дорог, искусственных дорожных сооружений» и иным требованиям законодательства Российской Федерации.</w:t>
      </w:r>
      <w:proofErr w:type="gramEnd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выполненных работ подтверждается гарантийным паспортом, оформленным Подрядчиком.</w:t>
      </w:r>
    </w:p>
    <w:p w:rsidR="00E63F00" w:rsidRPr="00E63F00" w:rsidRDefault="00E63F00" w:rsidP="00E63F00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Устранение недостатков (дефектов) работ, выявленных в течение гарантийных сроков, осуществляется силами Подрядчика и за его счет.</w:t>
      </w:r>
    </w:p>
    <w:p w:rsidR="00E63F00" w:rsidRPr="00E63F00" w:rsidRDefault="00E63F00" w:rsidP="00E63F00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Исчисление гарантийного срока начинается </w:t>
      </w:r>
      <w:proofErr w:type="gramStart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подписания</w:t>
      </w:r>
      <w:proofErr w:type="gramEnd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 о приемке Заказчиком, сформированного с использованием ЕИС, результата Работ за последний (II) этап. С этой даты начинается гарантийный срок </w:t>
      </w:r>
      <w:proofErr w:type="gramStart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63F00" w:rsidRPr="00E63F00" w:rsidRDefault="00E63F00" w:rsidP="00E63F00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567" w:type="pct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3"/>
        <w:gridCol w:w="4025"/>
      </w:tblGrid>
      <w:tr w:rsidR="00E63F00" w:rsidRPr="00E63F00" w:rsidTr="00C43B50">
        <w:trPr>
          <w:trHeight w:val="443"/>
        </w:trPr>
        <w:tc>
          <w:tcPr>
            <w:tcW w:w="2914" w:type="pct"/>
            <w:shd w:val="clear" w:color="auto" w:fill="auto"/>
            <w:vAlign w:val="center"/>
          </w:tcPr>
          <w:p w:rsidR="00E63F00" w:rsidRPr="00E63F00" w:rsidRDefault="00E63F00" w:rsidP="00E63F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вида работ</w:t>
            </w:r>
          </w:p>
        </w:tc>
        <w:tc>
          <w:tcPr>
            <w:tcW w:w="2086" w:type="pct"/>
            <w:shd w:val="clear" w:color="auto" w:fill="auto"/>
            <w:vAlign w:val="center"/>
          </w:tcPr>
          <w:p w:rsidR="00E63F00" w:rsidRPr="00E63F00" w:rsidRDefault="00E63F00" w:rsidP="00E63F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Гарантийный срок</w:t>
            </w:r>
          </w:p>
        </w:tc>
      </w:tr>
      <w:tr w:rsidR="00E63F00" w:rsidRPr="00E63F00" w:rsidTr="00C43B50">
        <w:trPr>
          <w:trHeight w:val="64"/>
        </w:trPr>
        <w:tc>
          <w:tcPr>
            <w:tcW w:w="2914" w:type="pct"/>
            <w:shd w:val="clear" w:color="auto" w:fill="auto"/>
            <w:vAlign w:val="center"/>
          </w:tcPr>
          <w:p w:rsidR="00E63F00" w:rsidRPr="00E63F00" w:rsidRDefault="00E63F00" w:rsidP="00E63F00">
            <w:pPr>
              <w:spacing w:after="6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Верхний слой покрытия (асфальтобетон)</w:t>
            </w: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 интенсивности движения автомобилей в сутки 2500 – 5000</w:t>
            </w:r>
          </w:p>
        </w:tc>
        <w:tc>
          <w:tcPr>
            <w:tcW w:w="2086" w:type="pct"/>
            <w:shd w:val="clear" w:color="auto" w:fill="auto"/>
            <w:vAlign w:val="center"/>
          </w:tcPr>
          <w:p w:rsidR="00E63F00" w:rsidRPr="00E63F00" w:rsidRDefault="00E63F00" w:rsidP="00E63F00">
            <w:pPr>
              <w:spacing w:after="6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лет</w:t>
            </w:r>
          </w:p>
        </w:tc>
      </w:tr>
      <w:tr w:rsidR="00E63F00" w:rsidRPr="00E63F00" w:rsidTr="00C43B50">
        <w:trPr>
          <w:trHeight w:val="272"/>
        </w:trPr>
        <w:tc>
          <w:tcPr>
            <w:tcW w:w="2914" w:type="pct"/>
            <w:shd w:val="clear" w:color="auto" w:fill="auto"/>
            <w:vAlign w:val="center"/>
          </w:tcPr>
          <w:p w:rsidR="00E63F00" w:rsidRPr="00E63F00" w:rsidRDefault="00E63F00" w:rsidP="00E63F0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Дорожные знаки с применением </w:t>
            </w:r>
            <w:proofErr w:type="spellStart"/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световозвращающего</w:t>
            </w:r>
            <w:proofErr w:type="spellEnd"/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материала </w:t>
            </w: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2086" w:type="pct"/>
            <w:shd w:val="clear" w:color="auto" w:fill="auto"/>
            <w:vAlign w:val="center"/>
          </w:tcPr>
          <w:p w:rsidR="00E63F00" w:rsidRPr="00E63F00" w:rsidRDefault="00E63F00" w:rsidP="00E63F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</w:tr>
      <w:tr w:rsidR="00E63F00" w:rsidRPr="00E63F00" w:rsidTr="00C43B50">
        <w:trPr>
          <w:trHeight w:val="118"/>
        </w:trPr>
        <w:tc>
          <w:tcPr>
            <w:tcW w:w="2914" w:type="pct"/>
            <w:shd w:val="clear" w:color="auto" w:fill="auto"/>
            <w:vAlign w:val="center"/>
          </w:tcPr>
          <w:p w:rsidR="00E63F00" w:rsidRPr="00E63F00" w:rsidRDefault="00E63F00" w:rsidP="00E63F0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Сигнальные столбики</w:t>
            </w:r>
          </w:p>
        </w:tc>
        <w:tc>
          <w:tcPr>
            <w:tcW w:w="2086" w:type="pct"/>
            <w:shd w:val="clear" w:color="auto" w:fill="auto"/>
            <w:vAlign w:val="center"/>
          </w:tcPr>
          <w:p w:rsidR="00E63F00" w:rsidRPr="00E63F00" w:rsidRDefault="00E63F00" w:rsidP="00E63F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</w:tr>
      <w:tr w:rsidR="00E63F00" w:rsidRPr="00E63F00" w:rsidTr="00C43B50">
        <w:trPr>
          <w:trHeight w:val="64"/>
        </w:trPr>
        <w:tc>
          <w:tcPr>
            <w:tcW w:w="2914" w:type="pct"/>
            <w:shd w:val="clear" w:color="auto" w:fill="auto"/>
            <w:vAlign w:val="center"/>
          </w:tcPr>
          <w:p w:rsidR="00E63F00" w:rsidRPr="00E63F00" w:rsidRDefault="00E63F00" w:rsidP="00E63F0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разметка (термопластик)</w:t>
            </w:r>
          </w:p>
        </w:tc>
        <w:tc>
          <w:tcPr>
            <w:tcW w:w="2086" w:type="pct"/>
            <w:shd w:val="clear" w:color="auto" w:fill="auto"/>
            <w:vAlign w:val="center"/>
          </w:tcPr>
          <w:p w:rsidR="00E63F00" w:rsidRPr="00E63F00" w:rsidRDefault="00E63F00" w:rsidP="00E63F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</w:tr>
      <w:tr w:rsidR="00E63F00" w:rsidRPr="00E63F00" w:rsidTr="00C43B50">
        <w:trPr>
          <w:trHeight w:val="64"/>
        </w:trPr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F00" w:rsidRPr="00E63F00" w:rsidRDefault="00E63F00" w:rsidP="00E63F0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Водопропускная труба</w:t>
            </w: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F00" w:rsidRPr="00E63F00" w:rsidRDefault="00E63F00" w:rsidP="00E63F0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F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лет</w:t>
            </w:r>
          </w:p>
        </w:tc>
      </w:tr>
    </w:tbl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досрочного расторжения контракта Гарантийный срок начинается с даты, с которой в соответствии с законодательством Российской Федерации контракт признается расторгнутым.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гарантией понимается устранение Подрядчиком своими силами и за свой счет допущенных по его вине недостатков, выявленных после приемки Работ.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сроки, согласованные Сторонами и указанными в акте проверки. Гарантийный срок в этом случае соответственно продлевается на период устранения недостатков.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отказе Подрядчика от устранения недостатков, выявленных в ходе исполнения п. 5.4.26 Контракта, при невыполнении гарантийных обязательств в указанные в акте проверки сроки, Заказчик имеет право поручить их исправление третьему лицу. Подрядчик обязуется компенсировать затраты по устранению недостатков. Размер понесенных затрат определяется по государственным сметным нормам.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Течение гарантийного срока прерывается на все время, на протяжении которого Объект не мог эксплуатироваться вследствие недостатков (дефектов) работ, за которые подрядчик несет ответственность в соответствии с условиями Контракта и действующим законодательством РФ. 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Если Стороны не смогут в течение 15 (пятнадцати) календарных дней согласовать решение о частичном или полном исполнении обязательств, предусмотренных настоящим разделом Контракта, спор разрешается в Арбитражном суде Новосибирской области в порядке, установленном действующим законодательством Российской Федерации.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В случае если производителями или поставщиками технологического и инженерного оборудования, применяемого при выполнении работ по контракту, установлены гарантийные сроки </w:t>
      </w: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такое оборудование, большие по сравнению с гарантийным сроком, установленным контрактом, на соответствующее технологическое и инженерное оборудование применяются гарантийные сроки, установленные его производителями или поставщиками.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производителями или поставщиками материалов, конструкций, изделий или оборудования, подлежащих передаче заказчику после завершения работ, установлены гарантийные сроки на такие материалы, конструкции, изделия или оборудование, большие по сравнению с гарантийным сроком, установленным контрактом, на такие материалы, конструкции, изделия и оборудование применяются гарантийные сроки, предусмотренные производителями или поставщиками. Подрядчик обязуется передать заказчику все документы, подтверждающие гарантии качества и гарантийные сроки, предусмотренные указанными поставщиками или производителями.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Подрядчик несет ответственность за недостатки (дефекты) работ, обнаруженные в период гарантийных сроков, если не докажет, что они произошли вследствие нормального износа объекта и его частей, неправильной его эксплуатации, ненадлежащего ремонта объекта, произведенного заказчиком или привлеченными заказчиком третьими лицами.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Если в течение гарантийных сроков будут выявлены недостатки (дефекты) работ, заказчик уведомляет об этом Подрядчика в порядке, предусмотренном Контрактом для направления уведомлений.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Не позднее 10 календарных дней со дня получения подрядчиком уведомления о выявленных недостатках (дефектах) работ стороны составляют акт с указанием выявленных недостатков (дефектов) работ, причин их возникновения, порядка и сроков их устранения (далее - акт).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В случае уклонения Подрядчика от составления акта в установленный срок Заказчик вправе составить акт без участия Подрядчика.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Если иной срок не будет определен сторонами в акте, Подрядчик обязуется устранить выявленные недостатки (дефекты) работ не позднее одного месяца со дня получения от Заказчика уведомления о выявленных недостатках (дефектах) работ.</w:t>
      </w:r>
    </w:p>
    <w:p w:rsidR="00E63F00" w:rsidRPr="00E63F00" w:rsidRDefault="00E63F00" w:rsidP="00E63F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4.11. В случае отказа Подрядчика от устранения выявленных недостатков (дефектов) работ или в случае </w:t>
      </w:r>
      <w:proofErr w:type="spellStart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неустранения</w:t>
      </w:r>
      <w:proofErr w:type="spellEnd"/>
      <w:r w:rsidRPr="00E63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недостатков (дефектов) работ в установленный актом срок заказчик вправе для устранения недостатков (дефектов) работ привлечь третьих лиц и потребовать от подрядчика возмещения расходов на устранение недостатков (дефектов) работ.</w:t>
      </w:r>
    </w:p>
    <w:p w:rsidR="00E63F00" w:rsidRDefault="00E63F00">
      <w:pPr>
        <w:sectPr w:rsidR="00E63F00" w:rsidSect="00E63F00">
          <w:pgSz w:w="11906" w:h="16838"/>
          <w:pgMar w:top="426" w:right="850" w:bottom="1134" w:left="709" w:header="708" w:footer="708" w:gutter="0"/>
          <w:cols w:space="708"/>
          <w:docGrid w:linePitch="360"/>
        </w:sectPr>
      </w:pPr>
    </w:p>
    <w:p w:rsidR="00ED5DBD" w:rsidRDefault="00E63F00">
      <w:r>
        <w:rPr>
          <w:noProof/>
          <w:lang w:eastAsia="ru-RU"/>
        </w:rPr>
        <w:lastRenderedPageBreak/>
        <w:drawing>
          <wp:inline distT="0" distB="0" distL="0" distR="0">
            <wp:extent cx="6570345" cy="9192242"/>
            <wp:effectExtent l="0" t="0" r="190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9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F00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20131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0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5DBD" w:rsidSect="00E63F00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854"/>
    <w:rsid w:val="003A5E17"/>
    <w:rsid w:val="00E63F00"/>
    <w:rsid w:val="00ED5DBD"/>
    <w:rsid w:val="00F3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PFpf1DYleDLToyFBX38qkaBxREr7IgXlPfj9xjCWx0c=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LXcsOY1U4WFZxo/7ho4hKjrhykGOu0sm0oYFdPzr1OM=</DigestValue>
    </Reference>
  </SignedInfo>
  <SignatureValue>GBhvD+oBBeKZ/df5gNjdqnjTPU3FY/vm1YWWXjPLtsW0qgzbIcrr2jtiPhwWEbG0
0M9GfskIMWVhx1q2RIs0XQ==</SignatureValue>
  <KeyInfo>
    <X509Data>
      <X509Certificate>MIIJczCCCSCgAwIBAgIRAI6Ajq/EVQFyMqGh8Y5M8rAwCgYIKoUDBwEBAwIwggFh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gdGB0LjQuDE4MDYGA1UEAwwv0KTQtdC00LXRgNCw0LvRjNC90L7QtSDQutCw0LfQ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67kRy1RmbGL8FxNi6PltybicJfo=</DigestValue>
      </Reference>
      <Reference URI="/word/document.xml?ContentType=application/vnd.openxmlformats-officedocument.wordprocessingml.document.main+xml">
        <DigestMethod Algorithm="http://www.w3.org/2000/09/xmldsig#sha1"/>
        <DigestValue>e0LbK5YfjT/EzSqcr9WBWlk1qpU=</DigestValue>
      </Reference>
      <Reference URI="/word/fontTable.xml?ContentType=application/vnd.openxmlformats-officedocument.wordprocessingml.fontTable+xml">
        <DigestMethod Algorithm="http://www.w3.org/2000/09/xmldsig#sha1"/>
        <DigestValue>kWy2x6ky1+IH8cq+XNC0gJoVW08=</DigestValue>
      </Reference>
      <Reference URI="/word/media/image1.jpeg?ContentType=image/jpeg">
        <DigestMethod Algorithm="http://www.w3.org/2000/09/xmldsig#sha1"/>
        <DigestValue>hetRF0D1+/fa+IY3tNatAc3yoRg=</DigestValue>
      </Reference>
      <Reference URI="/word/media/image2.jpeg?ContentType=image/jpeg">
        <DigestMethod Algorithm="http://www.w3.org/2000/09/xmldsig#sha1"/>
        <DigestValue>4FihRif/k3lUzVWxGLU931+VcSQ=</DigestValue>
      </Reference>
      <Reference URI="/word/media/image3.jpeg?ContentType=image/jpeg">
        <DigestMethod Algorithm="http://www.w3.org/2000/09/xmldsig#sha1"/>
        <DigestValue>Ag3XIH0mCcxlSla2Ra/f5tPDGWk=</DigestValue>
      </Reference>
      <Reference URI="/word/media/image4.jpeg?ContentType=image/jpeg">
        <DigestMethod Algorithm="http://www.w3.org/2000/09/xmldsig#sha1"/>
        <DigestValue>jCUJJyp1QOdkHINVioj21e+jDLQ=</DigestValue>
      </Reference>
      <Reference URI="/word/media/image5.jpeg?ContentType=image/jpeg">
        <DigestMethod Algorithm="http://www.w3.org/2000/09/xmldsig#sha1"/>
        <DigestValue>2G7iLZbajrcNbbH0CUSCFnwRM5Y=</DigestValue>
      </Reference>
      <Reference URI="/word/media/image6.emf?ContentType=image/x-emf">
        <DigestMethod Algorithm="http://www.w3.org/2000/09/xmldsig#sha1"/>
        <DigestValue>Xj+/aiWFuXuRjVx04IxXZVXGmTc=</DigestValue>
      </Reference>
      <Reference URI="/word/media/image7.emf?ContentType=image/x-emf">
        <DigestMethod Algorithm="http://www.w3.org/2000/09/xmldsig#sha1"/>
        <DigestValue>Lb4aAT6MP6//LXyOi/+rEw3SOAg=</DigestValue>
      </Reference>
      <Reference URI="/word/settings.xml?ContentType=application/vnd.openxmlformats-officedocument.wordprocessingml.settings+xml">
        <DigestMethod Algorithm="http://www.w3.org/2000/09/xmldsig#sha1"/>
        <DigestValue>4jl0wnrkTRGAkM8X4Q4I/DoH48M=</DigestValue>
      </Reference>
      <Reference URI="/word/styles.xml?ContentType=application/vnd.openxmlformats-officedocument.wordprocessingml.styles+xml">
        <DigestMethod Algorithm="http://www.w3.org/2000/09/xmldsig#sha1"/>
        <DigestValue>6Zwp2vpfpVhaZBhiJDirWkp84fU=</DigestValue>
      </Reference>
      <Reference URI="/word/stylesWithEffects.xml?ContentType=application/vnd.ms-word.stylesWithEffects+xml">
        <DigestMethod Algorithm="http://www.w3.org/2000/09/xmldsig#sha1"/>
        <DigestValue>3AdD9crYaMhGea0puLcaNQrazOA=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2024-11-27T07:45:00Z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2024-11-27T07:45:00Z</xd:SigningTime>
          <xd:SigningCertificate>
            <xd:Cert>
              <xd:CertDigest>
                <DigestMethod Algorithm="http://www.w3.org/2000/09/xmldsig#sha1"/>
                <DigestValue>lMoAcKd7hmfPV0LCQPmGWbByH10=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189417883427204497870846344924257645232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1372</Words>
  <Characters>7827</Characters>
  <Application>Microsoft Office Word</Application>
  <DocSecurity>0</DocSecurity>
  <Lines>65</Lines>
  <Paragraphs>18</Paragraphs>
  <ScaleCrop>false</ScaleCrop>
  <Company/>
  <LinksUpToDate>false</LinksUpToDate>
  <CharactersWithSpaces>9181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Швенк Алексей Владимирович</cp:lastModifiedBy>
  <cp:revision>3</cp:revision>
  <dcterms:created xsi:type="dcterms:W3CDTF">2024-11-27T07:33:00Z</dcterms:created>
  <dcterms:modified xsi:type="dcterms:W3CDTF">2024-11-27T07:42:00Z</dcterms:modified>
</cp:coreProperties>
</file>